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3864"/>
          <w:sz w:val="36"/>
        </w:rPr>
        <w:t>Guia de implantação</w:t>
      </w:r>
    </w:p>
    <w:p>
      <w:pPr>
        <w:spacing w:after="200"/>
      </w:pPr>
      <w:r>
        <w:rPr>
          <w:color w:val="404040"/>
          <w:sz w:val="21"/>
        </w:rPr>
        <w:t>Programa de capacitação cidadã para o controle social · como o órgão oferece os cursos da Academia do Cidadão à sua comunidade</w:t>
      </w:r>
    </w:p>
    <w:tbl>
      <w:tblPr>
        <w:tblStyle w:val="TableGrid"/>
        <w:tblW w:type="auto" w:w="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9638"/>
      </w:tblGrid>
      <w:tr>
        <w:tc>
          <w:tcPr>
            <w:tcW w:type="dxa" w:w="9638"/>
            <w:shd w:val="clear" w:color="auto" w:fill="EDF1F7"/>
          </w:tcPr>
          <w:p>
            <w:pPr>
              <w:spacing w:after="40"/>
            </w:pPr>
            <w:r/>
            <w:r>
              <w:rPr>
                <w:b/>
                <w:color w:val="1F3864"/>
                <w:sz w:val="21"/>
              </w:rPr>
              <w:t>Este kit é um modelo.</w:t>
            </w:r>
            <w:r>
              <w:rPr>
                <w:color w:val="1F3864"/>
                <w:sz w:val="21"/>
              </w:rPr>
              <w:t xml:space="preserve"> A legislação e as normas internas do seu órgão ou ente podem exigir mudanças no guia, na minuta e nos prazos. Adapte tudo à sua realidade e confira com a assessoria jurídica antes de publicar ou aplicar.</w:t>
            </w:r>
          </w:p>
        </w:tc>
      </w:tr>
    </w:tbl>
    <w:p>
      <w:pPr>
        <w:spacing w:after="0" w:before="0"/>
      </w:pPr>
      <w:r>
        <w:rPr>
          <w:sz w:val="12"/>
        </w:rPr>
      </w:r>
    </w:p>
    <w:tbl>
      <w:tblPr>
        <w:tblStyle w:val="TableGrid"/>
        <w:tblW w:type="auto" w:w="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9638"/>
      </w:tblGrid>
      <w:tr>
        <w:tc>
          <w:tcPr>
            <w:tcW w:type="dxa" w:w="9638"/>
            <w:shd w:val="clear" w:color="auto" w:fill="F2F2F2"/>
          </w:tcPr>
          <w:p>
            <w:pPr>
              <w:spacing w:after="40"/>
            </w:pPr>
            <w:r/>
            <w:r>
              <w:rPr>
                <w:b/>
                <w:color w:val="1F3864"/>
                <w:sz w:val="21"/>
              </w:rPr>
              <w:t>Como usar este guia</w:t>
            </w:r>
          </w:p>
          <w:p>
            <w:pPr>
              <w:spacing w:after="40"/>
              <w:ind w:left="170"/>
            </w:pPr>
            <w:r>
              <w:rPr>
                <w:color w:val="404040"/>
                <w:sz w:val="20"/>
              </w:rPr>
              <w:t xml:space="preserve">• </w:t>
            </w:r>
            <w:r>
              <w:rPr>
                <w:color w:val="404040"/>
                <w:sz w:val="20"/>
              </w:rPr>
              <w:t xml:space="preserve">Leia as partes 1 a 4 antes da primeira reunião da equipe. Volte às outras quando chegar a hora de cada uma. O </w:t>
            </w:r>
            <w:r>
              <w:rPr>
                <w:b/>
                <w:color w:val="404040"/>
                <w:sz w:val="20"/>
              </w:rPr>
              <w:t>checklist</w:t>
            </w:r>
            <w:r>
              <w:rPr>
                <w:color w:val="404040"/>
                <w:sz w:val="20"/>
              </w:rPr>
              <w:t xml:space="preserve"> da parte 13 resume tudo.</w:t>
            </w:r>
          </w:p>
          <w:p>
            <w:pPr>
              <w:spacing w:after="40"/>
              <w:ind w:left="170"/>
            </w:pPr>
            <w:r>
              <w:rPr>
                <w:color w:val="404040"/>
                <w:sz w:val="20"/>
              </w:rPr>
              <w:t xml:space="preserve">• </w:t>
            </w:r>
            <w:r>
              <w:rPr>
                <w:color w:val="404040"/>
                <w:sz w:val="20"/>
              </w:rPr>
              <w:t xml:space="preserve">Troque o que está </w:t>
            </w:r>
            <w:r>
              <w:rPr>
                <w:b/>
                <w:sz w:val="20"/>
                <w:highlight w:val="yellow"/>
              </w:rPr>
              <w:t>[entre colchetes]</w:t>
            </w:r>
            <w:r>
              <w:rPr>
                <w:color w:val="404040"/>
                <w:sz w:val="20"/>
              </w:rPr>
              <w:t xml:space="preserve"> — os trechos destacados em amarelo — pelos dados do seu órgão.</w:t>
            </w:r>
          </w:p>
          <w:p>
            <w:pPr>
              <w:spacing w:after="40"/>
              <w:ind w:left="170"/>
            </w:pPr>
            <w:r>
              <w:rPr>
                <w:color w:val="404040"/>
                <w:sz w:val="20"/>
              </w:rPr>
              <w:t xml:space="preserve">• </w:t>
            </w:r>
            <w:r>
              <w:rPr>
                <w:color w:val="404040"/>
                <w:sz w:val="20"/>
              </w:rPr>
              <w:t xml:space="preserve">O guia serve para os cursos da Academia do Cidadão e também para </w:t>
            </w:r>
            <w:r>
              <w:rPr>
                <w:b/>
                <w:color w:val="404040"/>
                <w:sz w:val="20"/>
              </w:rPr>
              <w:t>conteúdos próprios, licenciados ou de outras instituições</w:t>
            </w:r>
            <w:r>
              <w:rPr>
                <w:color w:val="404040"/>
                <w:sz w:val="20"/>
              </w:rPr>
              <w:t>.</w:t>
            </w:r>
          </w:p>
          <w:p>
            <w:pPr>
              <w:spacing w:after="40"/>
              <w:ind w:left="170"/>
            </w:pPr>
            <w:r>
              <w:rPr>
                <w:color w:val="404040"/>
                <w:sz w:val="20"/>
              </w:rPr>
              <w:t xml:space="preserve">• </w:t>
            </w:r>
            <w:r>
              <w:rPr>
                <w:color w:val="404040"/>
                <w:sz w:val="20"/>
              </w:rPr>
              <w:t xml:space="preserve">O kit tem três peças: este guia, a </w:t>
            </w:r>
            <w:r>
              <w:rPr>
                <w:b/>
                <w:color w:val="404040"/>
                <w:sz w:val="20"/>
              </w:rPr>
              <w:t>minuta de ato normativo</w:t>
            </w:r>
            <w:r>
              <w:rPr>
                <w:color w:val="404040"/>
                <w:sz w:val="20"/>
              </w:rPr>
              <w:t xml:space="preserve"> que institui o programa e a </w:t>
            </w:r>
            <w:r>
              <w:rPr>
                <w:b/>
                <w:color w:val="404040"/>
                <w:sz w:val="20"/>
              </w:rPr>
              <w:t>planilha de indicadores</w:t>
            </w:r>
            <w:r>
              <w:rPr>
                <w:color w:val="404040"/>
                <w:sz w:val="20"/>
              </w:rPr>
              <w:t>, para acompanhar e publicar os resultados.</w:t>
            </w:r>
          </w:p>
          <w:p>
            <w:pPr>
              <w:spacing w:after="40"/>
              <w:ind w:left="170"/>
            </w:pPr>
            <w:r>
              <w:rPr>
                <w:color w:val="404040"/>
                <w:sz w:val="20"/>
              </w:rPr>
              <w:t xml:space="preserve">• </w:t>
            </w:r>
            <w:r>
              <w:rPr>
                <w:color w:val="404040"/>
                <w:sz w:val="20"/>
              </w:rPr>
              <w:t>As normas citadas foram conferidas no texto oficial em outubro de 2026. O guia não substitui a análise da assessoria jurídica do órgão.</w:t>
            </w:r>
          </w:p>
        </w:tc>
      </w:tr>
    </w:tbl>
    <w:p>
      <w:pPr>
        <w:spacing w:after="0" w:before="0"/>
      </w:pPr>
      <w:r>
        <w:rPr>
          <w:sz w:val="12"/>
        </w:rPr>
      </w:r>
    </w:p>
    <w:p>
      <w:pPr>
        <w:pStyle w:val="Heading2"/>
      </w:pPr>
      <w:r>
        <w:t>1. Apresentação</w:t>
      </w:r>
    </w:p>
    <w:p>
      <w:pPr>
        <w:pStyle w:val="Heading3"/>
      </w:pPr>
      <w:r>
        <w:t>O que é</w:t>
      </w:r>
    </w:p>
    <w:p>
      <w:r>
        <w:t xml:space="preserve">É um programa para ensinar cidadãos a acompanhar e a fiscalizar o uso do dinheiro e dos serviços públicos. Os cursos são curtos, em linguagem simples e gratuitos para quem participa. </w:t>
      </w:r>
      <w:r>
        <w:rPr>
          <w:b/>
        </w:rPr>
        <w:t>Cada curso termina com uma ação real de controle social</w:t>
      </w:r>
      <w:r>
        <w:t>: seguir uma despesa no portal da transparência, fazer um pedido de acesso à informação, registrar uma manifestação na ouvidoria, participar de uma reunião de conselho.</w:t>
      </w:r>
    </w:p>
    <w:p>
      <w:r>
        <w:t xml:space="preserve">Com a Academia do Cidadão, o órgão recebe os cursos prontos, no formato </w:t>
      </w:r>
      <w:r>
        <w:rPr>
          <w:b/>
        </w:rPr>
        <w:t>SCORM 1.2</w:t>
      </w:r>
      <w:r>
        <w:t xml:space="preserve">, e os oferece na sua própria plataforma de ensino ou em turmas presenciais. </w:t>
      </w:r>
      <w:r>
        <w:rPr>
          <w:b/>
        </w:rPr>
        <w:t>Inscrições, turmas e certificado ficam com o órgão.</w:t>
      </w:r>
      <w:r>
        <w:t xml:space="preserve"> O Clube do Servidor fornece os cursos; o programa é do órgão.</w:t>
      </w:r>
    </w:p>
    <w:p>
      <w:pPr>
        <w:pStyle w:val="Heading3"/>
      </w:pPr>
      <w:r>
        <w:t>Por que vale a pena</w:t>
      </w:r>
    </w:p>
    <w:p>
      <w:pPr>
        <w:spacing w:after="60"/>
        <w:ind w:left="340" w:hanging="255"/>
      </w:pPr>
      <w:r>
        <w:rPr>
          <w:b/>
          <w:color w:val="1F3864"/>
          <w:sz w:val="21"/>
        </w:rPr>
        <w:t xml:space="preserve">•  </w:t>
      </w:r>
      <w:r>
        <w:rPr>
          <w:b/>
          <w:sz w:val="21"/>
        </w:rPr>
        <w:t>Cidadão que entende pergunta melhor.</w:t>
      </w:r>
      <w:r>
        <w:rPr>
          <w:sz w:val="21"/>
        </w:rPr>
        <w:t xml:space="preserve"> Pedidos de informação e manifestações chegam mais claros e mais bem fundamentados.</w:t>
      </w:r>
    </w:p>
    <w:p>
      <w:pPr>
        <w:spacing w:after="60"/>
        <w:ind w:left="340" w:hanging="255"/>
      </w:pPr>
      <w:r>
        <w:rPr>
          <w:b/>
          <w:color w:val="1F3864"/>
          <w:sz w:val="21"/>
        </w:rPr>
        <w:t xml:space="preserve">•  </w:t>
      </w:r>
      <w:r>
        <w:rPr>
          <w:b/>
          <w:sz w:val="21"/>
        </w:rPr>
        <w:t>Conselhos mais preparados.</w:t>
      </w:r>
      <w:r>
        <w:rPr>
          <w:sz w:val="21"/>
        </w:rPr>
        <w:t xml:space="preserve"> Conselheiros que sabem ler o orçamento e o portal acompanham e propõem com mais qualidade.</w:t>
      </w:r>
    </w:p>
    <w:p>
      <w:pPr>
        <w:spacing w:after="60"/>
        <w:ind w:left="340" w:hanging="255"/>
      </w:pPr>
      <w:r>
        <w:rPr>
          <w:b/>
          <w:color w:val="1F3864"/>
          <w:sz w:val="21"/>
        </w:rPr>
        <w:t xml:space="preserve">•  </w:t>
      </w:r>
      <w:r>
        <w:rPr>
          <w:b/>
          <w:sz w:val="21"/>
        </w:rPr>
        <w:t>Aproxima o órgão da comunidade.</w:t>
      </w:r>
      <w:r>
        <w:rPr>
          <w:sz w:val="21"/>
        </w:rPr>
        <w:t xml:space="preserve"> As turmas presenciais levam o órgão a escolas, centros comunitários e associações.</w:t>
      </w:r>
    </w:p>
    <w:p>
      <w:pPr>
        <w:spacing w:after="60"/>
        <w:ind w:left="340" w:hanging="255"/>
      </w:pPr>
      <w:r>
        <w:rPr>
          <w:b/>
          <w:color w:val="1F3864"/>
          <w:sz w:val="21"/>
        </w:rPr>
        <w:t xml:space="preserve">•  </w:t>
      </w:r>
      <w:r>
        <w:rPr>
          <w:b/>
          <w:sz w:val="21"/>
        </w:rPr>
        <w:t>Cumpre diretrizes de lei.</w:t>
      </w:r>
      <w:r>
        <w:rPr>
          <w:sz w:val="21"/>
        </w:rPr>
        <w:t xml:space="preserve"> Incentivar o controle social e a participação está na Constituição e em várias leis (parte 2).</w:t>
      </w:r>
    </w:p>
    <w:p>
      <w:pPr>
        <w:spacing w:after="60"/>
        <w:ind w:left="340" w:hanging="255"/>
      </w:pPr>
      <w:r>
        <w:rPr>
          <w:b/>
          <w:color w:val="1F3864"/>
          <w:sz w:val="21"/>
        </w:rPr>
        <w:t xml:space="preserve">•  </w:t>
      </w:r>
      <w:r>
        <w:rPr>
          <w:b/>
          <w:sz w:val="21"/>
        </w:rPr>
        <w:t>Gera resultados para mostrar.</w:t>
      </w:r>
      <w:r>
        <w:rPr>
          <w:sz w:val="21"/>
        </w:rPr>
        <w:t xml:space="preserve"> Os indicadores do programa entram na prestação de contas do órgão e no portal da transparência.</w:t>
      </w:r>
    </w:p>
    <w:tbl>
      <w:tblPr>
        <w:tblStyle w:val="TableGrid"/>
        <w:tblW w:type="auto" w:w="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9638"/>
      </w:tblGrid>
      <w:tr>
        <w:tc>
          <w:tcPr>
            <w:tcW w:type="dxa" w:w="9638"/>
            <w:shd w:val="clear" w:color="auto" w:fill="EDF1F7"/>
          </w:tcPr>
          <w:p>
            <w:pPr>
              <w:spacing w:after="40"/>
            </w:pPr>
            <w:r/>
            <w:r>
              <w:rPr>
                <w:b/>
                <w:color w:val="1F3864"/>
                <w:sz w:val="21"/>
              </w:rPr>
              <w:t>Em uma frase:</w:t>
            </w:r>
            <w:r>
              <w:rPr>
                <w:color w:val="1F3864"/>
                <w:sz w:val="21"/>
              </w:rPr>
              <w:t xml:space="preserve"> o servidor ensina, o cidadão fiscaliza e o órgão mostra os resultados.</w:t>
            </w:r>
          </w:p>
        </w:tc>
      </w:tr>
    </w:tbl>
    <w:p>
      <w:pPr>
        <w:spacing w:after="0" w:before="0"/>
      </w:pPr>
      <w:r>
        <w:rPr>
          <w:sz w:val="12"/>
        </w:rPr>
      </w:r>
    </w:p>
    <w:p>
      <w:pPr>
        <w:pStyle w:val="Heading2"/>
      </w:pPr>
      <w:r>
        <w:t>2. Por que é dever, e não favor</w:t>
      </w:r>
    </w:p>
    <w:p>
      <w:r>
        <w:t>Capacitar o cidadão para o controle social não depende da boa vontade de um gestor. É diretriz de lei. O quadro resume os fundamentos que você pode citar no ato que institui o programa, em ofícios e em propostas de parceria.</w:t>
      </w:r>
    </w:p>
    <w:tbl>
      <w:tblPr>
        <w:tblStyle w:val="TableGrid"/>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213"/>
        <w:gridCol w:w="3213"/>
        <w:gridCol w:w="3213"/>
      </w:tblGrid>
      <w:tr>
        <w:trPr>
          <w:tblHeader/>
        </w:trPr>
        <w:tc>
          <w:tcPr>
            <w:tcW w:type="dxa" w:w="2041"/>
            <w:shd w:val="clear" w:color="auto" w:fill="1F3864"/>
          </w:tcPr>
          <w:p>
            <w:pPr>
              <w:keepNext/>
              <w:spacing w:after="40"/>
            </w:pPr>
            <w:r/>
            <w:r>
              <w:rPr>
                <w:b/>
                <w:color w:val="FFFFFF"/>
                <w:sz w:val="18"/>
              </w:rPr>
              <w:t>Norma</w:t>
            </w:r>
          </w:p>
        </w:tc>
        <w:tc>
          <w:tcPr>
            <w:tcW w:type="dxa" w:w="4195"/>
            <w:shd w:val="clear" w:color="auto" w:fill="1F3864"/>
          </w:tcPr>
          <w:p>
            <w:pPr>
              <w:keepNext/>
              <w:spacing w:after="40"/>
            </w:pPr>
            <w:r/>
            <w:r>
              <w:rPr>
                <w:b/>
                <w:color w:val="FFFFFF"/>
                <w:sz w:val="18"/>
              </w:rPr>
              <w:t>O que diz</w:t>
            </w:r>
          </w:p>
        </w:tc>
        <w:tc>
          <w:tcPr>
            <w:tcW w:type="dxa" w:w="3402"/>
            <w:shd w:val="clear" w:color="auto" w:fill="1F3864"/>
          </w:tcPr>
          <w:p>
            <w:pPr>
              <w:keepNext/>
              <w:spacing w:after="40"/>
            </w:pPr>
            <w:r/>
            <w:r>
              <w:rPr>
                <w:b/>
                <w:color w:val="FFFFFF"/>
                <w:sz w:val="18"/>
              </w:rPr>
              <w:t>O que significa para o programa</w:t>
            </w:r>
          </w:p>
        </w:tc>
      </w:tr>
      <w:tr>
        <w:trPr>
          <w:cantSplit/>
        </w:trPr>
        <w:tc>
          <w:tcPr>
            <w:tcW w:type="dxa" w:w="2041"/>
            <w:shd w:val="clear" w:color="auto" w:fill="EDF1F7"/>
          </w:tcPr>
          <w:p>
            <w:pPr>
              <w:spacing w:after="40"/>
            </w:pPr>
            <w:r/>
            <w:r>
              <w:rPr>
                <w:b/>
                <w:sz w:val="18"/>
              </w:rPr>
              <w:t>Constituição, art. 37, caput e § 1º</w:t>
            </w:r>
          </w:p>
        </w:tc>
        <w:tc>
          <w:tcPr>
            <w:tcW w:type="dxa" w:w="4195"/>
          </w:tcPr>
          <w:p>
            <w:pPr>
              <w:spacing w:after="40"/>
            </w:pPr>
            <w:r/>
            <w:r>
              <w:rPr>
                <w:color w:val="404040"/>
                <w:sz w:val="18"/>
              </w:rPr>
              <w:t>A administração obedece ao princípio da impessoalidade. A publicidade de programas deve ter caráter educativo, informativo ou de orientação social, sem nomes, símbolos ou imagens que caracterizem promoção pessoal de autoridades ou servidores.</w:t>
            </w:r>
          </w:p>
        </w:tc>
        <w:tc>
          <w:tcPr>
            <w:tcW w:type="dxa" w:w="3402"/>
          </w:tcPr>
          <w:p>
            <w:pPr>
              <w:spacing w:after="40"/>
            </w:pPr>
            <w:r/>
            <w:r>
              <w:rPr>
                <w:color w:val="404040"/>
                <w:sz w:val="18"/>
              </w:rPr>
              <w:t>O programa é do órgão, não de quem o dirige. Material, certificado e divulgação sem nomes, fotos ou marcas de gestão.</w:t>
            </w:r>
          </w:p>
        </w:tc>
      </w:tr>
      <w:tr>
        <w:trPr>
          <w:cantSplit/>
        </w:trPr>
        <w:tc>
          <w:tcPr>
            <w:tcW w:type="dxa" w:w="2041"/>
            <w:shd w:val="clear" w:color="auto" w:fill="EDF1F7"/>
          </w:tcPr>
          <w:p>
            <w:pPr>
              <w:spacing w:after="40"/>
            </w:pPr>
            <w:r/>
            <w:r>
              <w:rPr>
                <w:b/>
                <w:sz w:val="18"/>
              </w:rPr>
              <w:t>Constituição, art. 37, § 3º</w:t>
            </w:r>
          </w:p>
        </w:tc>
        <w:tc>
          <w:tcPr>
            <w:tcW w:type="dxa" w:w="4195"/>
          </w:tcPr>
          <w:p>
            <w:pPr>
              <w:spacing w:after="40"/>
            </w:pPr>
            <w:r/>
            <w:r>
              <w:rPr>
                <w:color w:val="404040"/>
                <w:sz w:val="18"/>
              </w:rPr>
              <w:t>A lei disciplinará as formas de participação do usuário na administração pública.</w:t>
            </w:r>
          </w:p>
        </w:tc>
        <w:tc>
          <w:tcPr>
            <w:tcW w:type="dxa" w:w="3402"/>
          </w:tcPr>
          <w:p>
            <w:pPr>
              <w:spacing w:after="40"/>
            </w:pPr>
            <w:r/>
            <w:r>
              <w:rPr>
                <w:color w:val="404040"/>
                <w:sz w:val="18"/>
              </w:rPr>
              <w:t>Participar é parte do desenho da administração, e não concessão.</w:t>
            </w:r>
          </w:p>
        </w:tc>
      </w:tr>
      <w:tr>
        <w:trPr>
          <w:cantSplit/>
        </w:trPr>
        <w:tc>
          <w:tcPr>
            <w:tcW w:type="dxa" w:w="2041"/>
            <w:shd w:val="clear" w:color="auto" w:fill="EDF1F7"/>
          </w:tcPr>
          <w:p>
            <w:pPr>
              <w:spacing w:after="40"/>
            </w:pPr>
            <w:r/>
            <w:r>
              <w:rPr>
                <w:b/>
                <w:sz w:val="18"/>
              </w:rPr>
              <w:t>Constituição, art. 74, § 2º, e art. 75</w:t>
            </w:r>
          </w:p>
        </w:tc>
        <w:tc>
          <w:tcPr>
            <w:tcW w:type="dxa" w:w="4195"/>
          </w:tcPr>
          <w:p>
            <w:pPr>
              <w:spacing w:after="40"/>
            </w:pPr>
            <w:r/>
            <w:r>
              <w:rPr>
                <w:color w:val="404040"/>
                <w:sz w:val="18"/>
              </w:rPr>
              <w:t>Qualquer cidadão, partido, associação ou sindicato pode denunciar irregularidades ou ilegalidades ao Tribunal de Contas. A regra vale, no que couber, para os tribunais de contas dos estados e dos municípios.</w:t>
            </w:r>
          </w:p>
        </w:tc>
        <w:tc>
          <w:tcPr>
            <w:tcW w:type="dxa" w:w="3402"/>
          </w:tcPr>
          <w:p>
            <w:pPr>
              <w:spacing w:after="40"/>
            </w:pPr>
            <w:r/>
            <w:r>
              <w:rPr>
                <w:color w:val="404040"/>
                <w:sz w:val="18"/>
              </w:rPr>
              <w:t>Para usar bem esse direito, o cidadão precisa saber como. O programa ensina.</w:t>
            </w:r>
          </w:p>
        </w:tc>
      </w:tr>
      <w:tr>
        <w:trPr>
          <w:cantSplit/>
        </w:trPr>
        <w:tc>
          <w:tcPr>
            <w:tcW w:type="dxa" w:w="2041"/>
            <w:shd w:val="clear" w:color="auto" w:fill="EDF1F7"/>
          </w:tcPr>
          <w:p>
            <w:pPr>
              <w:spacing w:after="40"/>
            </w:pPr>
            <w:r/>
            <w:r>
              <w:rPr>
                <w:b/>
                <w:sz w:val="18"/>
              </w:rPr>
              <w:t>Constituição, art. 205</w:t>
            </w:r>
          </w:p>
        </w:tc>
        <w:tc>
          <w:tcPr>
            <w:tcW w:type="dxa" w:w="4195"/>
          </w:tcPr>
          <w:p>
            <w:pPr>
              <w:spacing w:after="40"/>
            </w:pPr>
            <w:r/>
            <w:r>
              <w:rPr>
                <w:color w:val="404040"/>
                <w:sz w:val="18"/>
              </w:rPr>
              <w:t>A educação será promovida e incentivada com a colaboração da sociedade, visando ao preparo da pessoa para o exercício da cidadania.</w:t>
            </w:r>
          </w:p>
        </w:tc>
        <w:tc>
          <w:tcPr>
            <w:tcW w:type="dxa" w:w="3402"/>
          </w:tcPr>
          <w:p>
            <w:pPr>
              <w:spacing w:after="40"/>
            </w:pPr>
            <w:r/>
            <w:r>
              <w:rPr>
                <w:color w:val="404040"/>
                <w:sz w:val="18"/>
              </w:rPr>
              <w:t>Formar para a cidadania é tarefa de todo o poder público, e não só da escola.</w:t>
            </w:r>
          </w:p>
        </w:tc>
      </w:tr>
      <w:tr>
        <w:trPr>
          <w:cantSplit/>
        </w:trPr>
        <w:tc>
          <w:tcPr>
            <w:tcW w:type="dxa" w:w="2041"/>
            <w:shd w:val="clear" w:color="auto" w:fill="EDF1F7"/>
          </w:tcPr>
          <w:p>
            <w:pPr>
              <w:spacing w:after="40"/>
            </w:pPr>
            <w:r/>
            <w:r>
              <w:rPr>
                <w:b/>
                <w:sz w:val="18"/>
              </w:rPr>
              <w:t>Lei de Acesso à Informação (Lei 12.527/2011), art. 3º, IV e V; art. 9º, II</w:t>
            </w:r>
          </w:p>
        </w:tc>
        <w:tc>
          <w:tcPr>
            <w:tcW w:type="dxa" w:w="4195"/>
          </w:tcPr>
          <w:p>
            <w:pPr>
              <w:spacing w:after="40"/>
            </w:pPr>
            <w:r/>
            <w:r>
              <w:rPr>
                <w:color w:val="404040"/>
                <w:sz w:val="18"/>
              </w:rPr>
              <w:t>São diretrizes da lei o fomento à cultura de transparência e o desenvolvimento do controle social da administração pública. O acesso à informação é assegurado também por audiências ou consultas públicas e pelo incentivo à participação popular.</w:t>
            </w:r>
          </w:p>
        </w:tc>
        <w:tc>
          <w:tcPr>
            <w:tcW w:type="dxa" w:w="3402"/>
          </w:tcPr>
          <w:p>
            <w:pPr>
              <w:spacing w:after="40"/>
            </w:pPr>
            <w:r/>
            <w:r>
              <w:rPr>
                <w:color w:val="404040"/>
                <w:sz w:val="18"/>
              </w:rPr>
              <w:t>Ensinar o cidadão a pedir e a usar a informação cumpre a diretriz da lei.</w:t>
            </w:r>
          </w:p>
        </w:tc>
      </w:tr>
      <w:tr>
        <w:trPr>
          <w:cantSplit/>
        </w:trPr>
        <w:tc>
          <w:tcPr>
            <w:tcW w:type="dxa" w:w="2041"/>
            <w:shd w:val="clear" w:color="auto" w:fill="EDF1F7"/>
          </w:tcPr>
          <w:p>
            <w:pPr>
              <w:spacing w:after="40"/>
            </w:pPr>
            <w:r/>
            <w:r>
              <w:rPr>
                <w:b/>
                <w:sz w:val="18"/>
              </w:rPr>
              <w:t>Lei de Responsabilidade Fiscal (LC 101/2000), art. 48, § 1º, I</w:t>
            </w:r>
          </w:p>
        </w:tc>
        <w:tc>
          <w:tcPr>
            <w:tcW w:type="dxa" w:w="4195"/>
          </w:tcPr>
          <w:p>
            <w:pPr>
              <w:spacing w:after="40"/>
            </w:pPr>
            <w:r/>
            <w:r>
              <w:rPr>
                <w:color w:val="404040"/>
                <w:sz w:val="18"/>
              </w:rPr>
              <w:t>A transparência da gestão fiscal é assegurada também pelo incentivo à participação popular e pela realização de audiências públicas na elaboração e discussão dos planos, da LDO e dos orçamentos.</w:t>
            </w:r>
          </w:p>
        </w:tc>
        <w:tc>
          <w:tcPr>
            <w:tcW w:type="dxa" w:w="3402"/>
          </w:tcPr>
          <w:p>
            <w:pPr>
              <w:spacing w:after="40"/>
            </w:pPr>
            <w:r/>
            <w:r>
              <w:rPr>
                <w:color w:val="404040"/>
                <w:sz w:val="18"/>
              </w:rPr>
              <w:t>Cidadão que entende o orçamento participa melhor das audiências públicas.</w:t>
            </w:r>
          </w:p>
        </w:tc>
      </w:tr>
      <w:tr>
        <w:trPr>
          <w:cantSplit/>
        </w:trPr>
        <w:tc>
          <w:tcPr>
            <w:tcW w:type="dxa" w:w="2041"/>
            <w:shd w:val="clear" w:color="auto" w:fill="EDF1F7"/>
          </w:tcPr>
          <w:p>
            <w:pPr>
              <w:spacing w:after="40"/>
            </w:pPr>
            <w:r/>
            <w:r>
              <w:rPr>
                <w:b/>
                <w:sz w:val="18"/>
              </w:rPr>
              <w:t>Lei 13.460/2017, arts. 13, I; 18; e 23</w:t>
            </w:r>
          </w:p>
        </w:tc>
        <w:tc>
          <w:tcPr>
            <w:tcW w:type="dxa" w:w="4195"/>
          </w:tcPr>
          <w:p>
            <w:pPr>
              <w:spacing w:after="40"/>
            </w:pPr>
            <w:r/>
            <w:r>
              <w:rPr>
                <w:color w:val="404040"/>
                <w:sz w:val="18"/>
              </w:rPr>
              <w:t>A ouvidoria deve promover a participação do usuário. A participação no acompanhamento e na avaliação dos serviços é feita por meio de conselhos de usuários, órgãos consultivos. Os órgãos avaliam os serviços e publicam o resultado.</w:t>
            </w:r>
          </w:p>
        </w:tc>
        <w:tc>
          <w:tcPr>
            <w:tcW w:type="dxa" w:w="3402"/>
          </w:tcPr>
          <w:p>
            <w:pPr>
              <w:spacing w:after="40"/>
            </w:pPr>
            <w:r/>
            <w:r>
              <w:rPr>
                <w:color w:val="404040"/>
                <w:sz w:val="18"/>
              </w:rPr>
              <w:t>Conselheiros de usuários preparados acompanham, avaliam e propõem melhorias com mais qualidade.</w:t>
            </w:r>
          </w:p>
        </w:tc>
      </w:tr>
      <w:tr>
        <w:trPr>
          <w:cantSplit/>
        </w:trPr>
        <w:tc>
          <w:tcPr>
            <w:tcW w:type="dxa" w:w="2041"/>
            <w:shd w:val="clear" w:color="auto" w:fill="EDF1F7"/>
          </w:tcPr>
          <w:p>
            <w:pPr>
              <w:spacing w:after="40"/>
            </w:pPr>
            <w:r/>
            <w:r>
              <w:rPr>
                <w:b/>
                <w:sz w:val="18"/>
              </w:rPr>
              <w:t>Lei do Governo Digital (Lei 14.129/2021), art. 3º, V, VI, VII e XX</w:t>
            </w:r>
          </w:p>
        </w:tc>
        <w:tc>
          <w:tcPr>
            <w:tcW w:type="dxa" w:w="4195"/>
          </w:tcPr>
          <w:p>
            <w:pPr>
              <w:spacing w:after="40"/>
            </w:pPr>
            <w:r/>
            <w:r>
              <w:rPr>
                <w:color w:val="404040"/>
                <w:sz w:val="18"/>
              </w:rPr>
              <w:t>São princípios e diretrizes: o incentivo à participação social no controle e na fiscalização; o dever de prestar contas diretamente à população; o uso de linguagem clara; e o estímulo a ações educativas para a inclusão digital da população.</w:t>
            </w:r>
          </w:p>
        </w:tc>
        <w:tc>
          <w:tcPr>
            <w:tcW w:type="dxa" w:w="3402"/>
          </w:tcPr>
          <w:p>
            <w:pPr>
              <w:spacing w:after="40"/>
            </w:pPr>
            <w:r/>
            <w:r>
              <w:rPr>
                <w:color w:val="404040"/>
                <w:sz w:val="18"/>
              </w:rPr>
              <w:t>Para estados, Distrito Federal e municípios, a lei vale quando o ente a adota por ato próprio (art. 2º, III). Se o seu ente ainda não adotou, use como referência.</w:t>
            </w:r>
          </w:p>
        </w:tc>
      </w:tr>
    </w:tbl>
    <w:p>
      <w:pPr>
        <w:spacing w:after="0" w:before="0"/>
      </w:pPr>
      <w:r>
        <w:rPr>
          <w:sz w:val="8"/>
        </w:rPr>
      </w:r>
    </w:p>
    <w:p>
      <w:r>
        <w:rPr>
          <w:b/>
          <w:sz w:val="21"/>
        </w:rPr>
        <w:t>Há precedente.</w:t>
      </w:r>
      <w:r>
        <w:rPr>
          <w:sz w:val="21"/>
        </w:rPr>
        <w:t xml:space="preserve"> O programa Olho Vivo no Dinheiro Público, da Controladoria-Geral da União (CGU), orientou conselheiros municipais, lideranças locais, agentes públicos, professores e estudantes sobre controle social, com atividades presenciais e a distância. O modelo deste guia segue a mesma lógica: formar quem está perto do serviço público.</w:t>
      </w:r>
    </w:p>
    <w:p>
      <w:pPr>
        <w:spacing w:after="80"/>
      </w:pPr>
      <w:r>
        <w:rPr>
          <w:i/>
          <w:color w:val="6E6E6E"/>
          <w:sz w:val="20"/>
        </w:rPr>
        <w:t>Proteção de dados (LGPD), acessibilidade e educação têm fundamentos próprios, citados nas partes 9 e 6.</w:t>
      </w:r>
    </w:p>
    <w:p>
      <w:pPr>
        <w:pStyle w:val="Heading2"/>
      </w:pPr>
      <w:r>
        <w:t>3. Quem coordena</w:t>
      </w:r>
    </w:p>
    <w:p>
      <w:r>
        <w:t xml:space="preserve">Escolha </w:t>
      </w:r>
      <w:r>
        <w:rPr>
          <w:b/>
        </w:rPr>
        <w:t>uma</w:t>
      </w:r>
      <w:r>
        <w:t xml:space="preserve"> unidade para coordenar. As outras participam. Três opções funcionam bem:</w:t>
      </w:r>
    </w:p>
    <w:tbl>
      <w:tblPr>
        <w:tblStyle w:val="TableGrid"/>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213"/>
        <w:gridCol w:w="3213"/>
        <w:gridCol w:w="3213"/>
      </w:tblGrid>
      <w:tr>
        <w:trPr>
          <w:tblHeader/>
        </w:trPr>
        <w:tc>
          <w:tcPr>
            <w:tcW w:type="dxa" w:w="1814"/>
            <w:shd w:val="clear" w:color="auto" w:fill="1F3864"/>
          </w:tcPr>
          <w:p>
            <w:pPr>
              <w:keepNext/>
              <w:spacing w:after="40"/>
            </w:pPr>
            <w:r/>
            <w:r>
              <w:rPr>
                <w:b/>
                <w:color w:val="FFFFFF"/>
                <w:sz w:val="19"/>
              </w:rPr>
              <w:t>Unidade</w:t>
            </w:r>
          </w:p>
        </w:tc>
        <w:tc>
          <w:tcPr>
            <w:tcW w:type="dxa" w:w="3969"/>
            <w:shd w:val="clear" w:color="auto" w:fill="1F3864"/>
          </w:tcPr>
          <w:p>
            <w:pPr>
              <w:keepNext/>
              <w:spacing w:after="40"/>
            </w:pPr>
            <w:r/>
            <w:r>
              <w:rPr>
                <w:b/>
                <w:color w:val="FFFFFF"/>
                <w:sz w:val="19"/>
              </w:rPr>
              <w:t>Ponto forte</w:t>
            </w:r>
          </w:p>
        </w:tc>
        <w:tc>
          <w:tcPr>
            <w:tcW w:type="dxa" w:w="3855"/>
            <w:shd w:val="clear" w:color="auto" w:fill="1F3864"/>
          </w:tcPr>
          <w:p>
            <w:pPr>
              <w:keepNext/>
              <w:spacing w:after="40"/>
            </w:pPr>
            <w:r/>
            <w:r>
              <w:rPr>
                <w:b/>
                <w:color w:val="FFFFFF"/>
                <w:sz w:val="19"/>
              </w:rPr>
              <w:t>Cuidado</w:t>
            </w:r>
          </w:p>
        </w:tc>
      </w:tr>
      <w:tr>
        <w:trPr>
          <w:cantSplit/>
        </w:trPr>
        <w:tc>
          <w:tcPr>
            <w:tcW w:type="dxa" w:w="1814"/>
            <w:shd w:val="clear" w:color="auto" w:fill="EDF1F7"/>
          </w:tcPr>
          <w:p>
            <w:pPr>
              <w:spacing w:after="40"/>
            </w:pPr>
            <w:r/>
            <w:r>
              <w:rPr>
                <w:b/>
                <w:sz w:val="19"/>
              </w:rPr>
              <w:t>Ouvidoria</w:t>
            </w:r>
          </w:p>
        </w:tc>
        <w:tc>
          <w:tcPr>
            <w:tcW w:type="dxa" w:w="3969"/>
          </w:tcPr>
          <w:p>
            <w:pPr>
              <w:spacing w:after="40"/>
            </w:pPr>
            <w:r/>
            <w:r>
              <w:rPr>
                <w:color w:val="404040"/>
                <w:sz w:val="19"/>
              </w:rPr>
              <w:t>Já conversa com o cidadão todos os dias. A lei lhe dá a tarefa de promover a participação do usuário (Lei 13.460/2017, art. 13, I).</w:t>
            </w:r>
          </w:p>
        </w:tc>
        <w:tc>
          <w:tcPr>
            <w:tcW w:type="dxa" w:w="3855"/>
          </w:tcPr>
          <w:p>
            <w:pPr>
              <w:spacing w:after="40"/>
            </w:pPr>
            <w:r/>
            <w:r>
              <w:rPr>
                <w:color w:val="404040"/>
                <w:sz w:val="19"/>
              </w:rPr>
              <w:t>Equipe costuma ser pequena. Precisa do apoio da escola de governo para a parte pedagógica.</w:t>
            </w:r>
          </w:p>
        </w:tc>
      </w:tr>
      <w:tr>
        <w:trPr>
          <w:cantSplit/>
        </w:trPr>
        <w:tc>
          <w:tcPr>
            <w:tcW w:type="dxa" w:w="1814"/>
            <w:shd w:val="clear" w:color="auto" w:fill="EDF1F7"/>
          </w:tcPr>
          <w:p>
            <w:pPr>
              <w:spacing w:after="40"/>
            </w:pPr>
            <w:r/>
            <w:r>
              <w:rPr>
                <w:b/>
                <w:sz w:val="19"/>
              </w:rPr>
              <w:t>Escola de governo</w:t>
            </w:r>
          </w:p>
        </w:tc>
        <w:tc>
          <w:tcPr>
            <w:tcW w:type="dxa" w:w="3969"/>
          </w:tcPr>
          <w:p>
            <w:pPr>
              <w:spacing w:after="40"/>
            </w:pPr>
            <w:r/>
            <w:r>
              <w:rPr>
                <w:color w:val="404040"/>
                <w:sz w:val="19"/>
              </w:rPr>
              <w:t>Domina plataforma de ensino, turmas e certificados.</w:t>
            </w:r>
          </w:p>
        </w:tc>
        <w:tc>
          <w:tcPr>
            <w:tcW w:type="dxa" w:w="3855"/>
          </w:tcPr>
          <w:p>
            <w:pPr>
              <w:spacing w:after="40"/>
            </w:pPr>
            <w:r/>
            <w:r>
              <w:rPr>
                <w:color w:val="404040"/>
                <w:sz w:val="19"/>
              </w:rPr>
              <w:t>Costuma atender só servidores. O programa abre a escola ao cidadão: combine isso com a direção.</w:t>
            </w:r>
          </w:p>
        </w:tc>
      </w:tr>
      <w:tr>
        <w:trPr>
          <w:cantSplit/>
        </w:trPr>
        <w:tc>
          <w:tcPr>
            <w:tcW w:type="dxa" w:w="1814"/>
            <w:shd w:val="clear" w:color="auto" w:fill="EDF1F7"/>
          </w:tcPr>
          <w:p>
            <w:pPr>
              <w:spacing w:after="40"/>
            </w:pPr>
            <w:r/>
            <w:r>
              <w:rPr>
                <w:b/>
                <w:sz w:val="19"/>
              </w:rPr>
              <w:t>Controladoria</w:t>
            </w:r>
          </w:p>
        </w:tc>
        <w:tc>
          <w:tcPr>
            <w:tcW w:type="dxa" w:w="3969"/>
          </w:tcPr>
          <w:p>
            <w:pPr>
              <w:spacing w:after="40"/>
            </w:pPr>
            <w:r/>
            <w:r>
              <w:rPr>
                <w:color w:val="404040"/>
                <w:sz w:val="19"/>
              </w:rPr>
              <w:t>Conhece transparência, controle e o portal da transparência.</w:t>
            </w:r>
          </w:p>
        </w:tc>
        <w:tc>
          <w:tcPr>
            <w:tcW w:type="dxa" w:w="3855"/>
          </w:tcPr>
          <w:p>
            <w:pPr>
              <w:spacing w:after="40"/>
            </w:pPr>
            <w:r/>
            <w:r>
              <w:rPr>
                <w:color w:val="404040"/>
                <w:sz w:val="19"/>
              </w:rPr>
              <w:t>Precisa de linguagem acolhedora. O curso ensina a perguntar, e não a acusar.</w:t>
            </w:r>
          </w:p>
        </w:tc>
      </w:tr>
    </w:tbl>
    <w:p>
      <w:pPr>
        <w:spacing w:after="0" w:before="0"/>
      </w:pPr>
      <w:r>
        <w:rPr>
          <w:sz w:val="8"/>
        </w:rPr>
      </w:r>
    </w:p>
    <w:p>
      <w:pPr>
        <w:pStyle w:val="Heading3"/>
      </w:pPr>
      <w:r>
        <w:t>Equipe mínima e papéis</w:t>
      </w:r>
    </w:p>
    <w:tbl>
      <w:tblPr>
        <w:tblStyle w:val="TableGrid"/>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213"/>
        <w:gridCol w:w="3213"/>
        <w:gridCol w:w="3213"/>
      </w:tblGrid>
      <w:tr>
        <w:trPr>
          <w:tblHeader/>
        </w:trPr>
        <w:tc>
          <w:tcPr>
            <w:tcW w:type="dxa" w:w="2041"/>
            <w:shd w:val="clear" w:color="auto" w:fill="1F3864"/>
          </w:tcPr>
          <w:p>
            <w:pPr>
              <w:keepNext/>
              <w:spacing w:after="40"/>
            </w:pPr>
            <w:r/>
            <w:r>
              <w:rPr>
                <w:b/>
                <w:color w:val="FFFFFF"/>
                <w:sz w:val="19"/>
              </w:rPr>
              <w:t>Papel</w:t>
            </w:r>
          </w:p>
        </w:tc>
        <w:tc>
          <w:tcPr>
            <w:tcW w:type="dxa" w:w="4309"/>
            <w:shd w:val="clear" w:color="auto" w:fill="1F3864"/>
          </w:tcPr>
          <w:p>
            <w:pPr>
              <w:keepNext/>
              <w:spacing w:after="40"/>
            </w:pPr>
            <w:r/>
            <w:r>
              <w:rPr>
                <w:b/>
                <w:color w:val="FFFFFF"/>
                <w:sz w:val="19"/>
              </w:rPr>
              <w:t>O que faz</w:t>
            </w:r>
          </w:p>
        </w:tc>
        <w:tc>
          <w:tcPr>
            <w:tcW w:type="dxa" w:w="3288"/>
            <w:shd w:val="clear" w:color="auto" w:fill="1F3864"/>
          </w:tcPr>
          <w:p>
            <w:pPr>
              <w:keepNext/>
              <w:spacing w:after="40"/>
            </w:pPr>
            <w:r/>
            <w:r>
              <w:rPr>
                <w:b/>
                <w:color w:val="FFFFFF"/>
                <w:sz w:val="19"/>
              </w:rPr>
              <w:t>Quem pode ser</w:t>
            </w:r>
          </w:p>
        </w:tc>
      </w:tr>
      <w:tr>
        <w:trPr>
          <w:cantSplit/>
        </w:trPr>
        <w:tc>
          <w:tcPr>
            <w:tcW w:type="dxa" w:w="2041"/>
            <w:shd w:val="clear" w:color="auto" w:fill="EDF1F7"/>
          </w:tcPr>
          <w:p>
            <w:pPr>
              <w:spacing w:after="40"/>
            </w:pPr>
            <w:r/>
            <w:r>
              <w:rPr>
                <w:b/>
                <w:sz w:val="19"/>
              </w:rPr>
              <w:t>Coordenação</w:t>
            </w:r>
          </w:p>
        </w:tc>
        <w:tc>
          <w:tcPr>
            <w:tcW w:type="dxa" w:w="4309"/>
          </w:tcPr>
          <w:p>
            <w:pPr>
              <w:spacing w:after="40"/>
              <w:ind w:left="170" w:hanging="170"/>
            </w:pPr>
            <w:r/>
            <w:r>
              <w:rPr>
                <w:color w:val="404040"/>
                <w:sz w:val="19"/>
              </w:rPr>
              <w:t xml:space="preserve">• </w:t>
            </w:r>
            <w:r>
              <w:rPr>
                <w:color w:val="404040"/>
                <w:sz w:val="19"/>
              </w:rPr>
              <w:t>Responde pelo programa e pelo plano anual.</w:t>
            </w:r>
          </w:p>
          <w:p>
            <w:pPr>
              <w:spacing w:after="40"/>
              <w:ind w:left="170" w:hanging="170"/>
            </w:pPr>
            <w:r>
              <w:rPr>
                <w:color w:val="404040"/>
                <w:sz w:val="19"/>
              </w:rPr>
              <w:t xml:space="preserve">• </w:t>
            </w:r>
            <w:r>
              <w:rPr>
                <w:color w:val="404040"/>
                <w:sz w:val="19"/>
              </w:rPr>
              <w:t>Escolhe públicos, metas e parceiros.</w:t>
            </w:r>
          </w:p>
          <w:p>
            <w:pPr>
              <w:spacing w:after="40"/>
              <w:ind w:left="170" w:hanging="170"/>
            </w:pPr>
            <w:r>
              <w:rPr>
                <w:color w:val="404040"/>
                <w:sz w:val="19"/>
              </w:rPr>
              <w:t xml:space="preserve">• </w:t>
            </w:r>
            <w:r>
              <w:rPr>
                <w:color w:val="404040"/>
                <w:sz w:val="19"/>
              </w:rPr>
              <w:t>Publica o relatório anual dos resultados.</w:t>
            </w:r>
          </w:p>
        </w:tc>
        <w:tc>
          <w:tcPr>
            <w:tcW w:type="dxa" w:w="3288"/>
          </w:tcPr>
          <w:p>
            <w:pPr>
              <w:spacing w:after="40"/>
            </w:pPr>
            <w:r/>
            <w:r>
              <w:rPr>
                <w:color w:val="404040"/>
                <w:sz w:val="19"/>
              </w:rPr>
              <w:t>Servidor da unidade coordenadora, designado no ato que institui o programa.</w:t>
            </w:r>
          </w:p>
        </w:tc>
      </w:tr>
      <w:tr>
        <w:trPr>
          <w:cantSplit/>
        </w:trPr>
        <w:tc>
          <w:tcPr>
            <w:tcW w:type="dxa" w:w="2041"/>
            <w:shd w:val="clear" w:color="auto" w:fill="EDF1F7"/>
          </w:tcPr>
          <w:p>
            <w:pPr>
              <w:spacing w:after="40"/>
            </w:pPr>
            <w:r/>
            <w:r>
              <w:rPr>
                <w:b/>
                <w:sz w:val="19"/>
              </w:rPr>
              <w:t>Apoio técnico da plataforma</w:t>
            </w:r>
          </w:p>
        </w:tc>
        <w:tc>
          <w:tcPr>
            <w:tcW w:type="dxa" w:w="4309"/>
          </w:tcPr>
          <w:p>
            <w:pPr>
              <w:spacing w:after="40"/>
              <w:ind w:left="170" w:hanging="170"/>
            </w:pPr>
            <w:r/>
            <w:r>
              <w:rPr>
                <w:color w:val="404040"/>
                <w:sz w:val="19"/>
              </w:rPr>
              <w:t xml:space="preserve">• </w:t>
            </w:r>
            <w:r>
              <w:rPr>
                <w:color w:val="404040"/>
                <w:sz w:val="19"/>
              </w:rPr>
              <w:t>Instala os cursos (SCORM) e testa.</w:t>
            </w:r>
          </w:p>
          <w:p>
            <w:pPr>
              <w:spacing w:after="40"/>
              <w:ind w:left="170" w:hanging="170"/>
            </w:pPr>
            <w:r>
              <w:rPr>
                <w:color w:val="404040"/>
                <w:sz w:val="19"/>
              </w:rPr>
              <w:t xml:space="preserve">• </w:t>
            </w:r>
            <w:r>
              <w:rPr>
                <w:color w:val="404040"/>
                <w:sz w:val="19"/>
              </w:rPr>
              <w:t>Cuida das inscrições, do acompanhamento e do certificado.</w:t>
            </w:r>
          </w:p>
          <w:p>
            <w:pPr>
              <w:spacing w:after="40"/>
              <w:ind w:left="170" w:hanging="170"/>
            </w:pPr>
            <w:r>
              <w:rPr>
                <w:color w:val="404040"/>
                <w:sz w:val="19"/>
              </w:rPr>
              <w:t xml:space="preserve">• </w:t>
            </w:r>
            <w:r>
              <w:rPr>
                <w:color w:val="404040"/>
                <w:sz w:val="19"/>
              </w:rPr>
              <w:t>Extrai os números para os indicadores.</w:t>
            </w:r>
          </w:p>
        </w:tc>
        <w:tc>
          <w:tcPr>
            <w:tcW w:type="dxa" w:w="3288"/>
          </w:tcPr>
          <w:p>
            <w:pPr>
              <w:spacing w:after="40"/>
            </w:pPr>
            <w:r/>
            <w:r>
              <w:rPr>
                <w:color w:val="404040"/>
                <w:sz w:val="19"/>
              </w:rPr>
              <w:t>Equipe da escola de governo ou de tecnologia. Sem plataforma, a própria coordenação, com planilha.</w:t>
            </w:r>
          </w:p>
        </w:tc>
      </w:tr>
      <w:tr>
        <w:trPr>
          <w:cantSplit/>
        </w:trPr>
        <w:tc>
          <w:tcPr>
            <w:tcW w:type="dxa" w:w="2041"/>
            <w:shd w:val="clear" w:color="auto" w:fill="EDF1F7"/>
          </w:tcPr>
          <w:p>
            <w:pPr>
              <w:spacing w:after="40"/>
            </w:pPr>
            <w:r/>
            <w:r>
              <w:rPr>
                <w:b/>
                <w:sz w:val="19"/>
              </w:rPr>
              <w:t>Facilitadores</w:t>
            </w:r>
          </w:p>
        </w:tc>
        <w:tc>
          <w:tcPr>
            <w:tcW w:type="dxa" w:w="4309"/>
          </w:tcPr>
          <w:p>
            <w:pPr>
              <w:spacing w:after="40"/>
              <w:ind w:left="170" w:hanging="170"/>
            </w:pPr>
            <w:r/>
            <w:r>
              <w:rPr>
                <w:color w:val="404040"/>
                <w:sz w:val="19"/>
              </w:rPr>
              <w:t xml:space="preserve">• </w:t>
            </w:r>
            <w:r>
              <w:rPr>
                <w:color w:val="404040"/>
                <w:sz w:val="19"/>
              </w:rPr>
              <w:t>Conduzem as turmas presenciais.</w:t>
            </w:r>
          </w:p>
          <w:p>
            <w:pPr>
              <w:spacing w:after="40"/>
              <w:ind w:left="170" w:hanging="170"/>
            </w:pPr>
            <w:r>
              <w:rPr>
                <w:color w:val="404040"/>
                <w:sz w:val="19"/>
              </w:rPr>
              <w:t xml:space="preserve">• </w:t>
            </w:r>
            <w:r>
              <w:rPr>
                <w:color w:val="404040"/>
                <w:sz w:val="19"/>
              </w:rPr>
              <w:t>Tiram dúvidas e acompanham a ação real.</w:t>
            </w:r>
          </w:p>
          <w:p>
            <w:pPr>
              <w:spacing w:after="40"/>
              <w:ind w:left="170" w:hanging="170"/>
            </w:pPr>
            <w:r>
              <w:rPr>
                <w:color w:val="404040"/>
                <w:sz w:val="19"/>
              </w:rPr>
              <w:t xml:space="preserve">• </w:t>
            </w:r>
            <w:r>
              <w:rPr>
                <w:color w:val="404040"/>
                <w:sz w:val="19"/>
              </w:rPr>
              <w:t>Registram presença e entregas.</w:t>
            </w:r>
          </w:p>
        </w:tc>
        <w:tc>
          <w:tcPr>
            <w:tcW w:type="dxa" w:w="3288"/>
          </w:tcPr>
          <w:p>
            <w:pPr>
              <w:spacing w:after="40"/>
            </w:pPr>
            <w:r/>
            <w:r>
              <w:rPr>
                <w:color w:val="404040"/>
                <w:sz w:val="19"/>
              </w:rPr>
              <w:t xml:space="preserve">Servidores voluntários de qualquer área, professores parceiros e multiplicadores formados no programa. Pelo menos </w:t>
            </w:r>
            <w:r>
              <w:rPr>
                <w:b/>
                <w:sz w:val="19"/>
                <w:highlight w:val="yellow"/>
              </w:rPr>
              <w:t>[dois]</w:t>
            </w:r>
            <w:r>
              <w:rPr>
                <w:color w:val="404040"/>
                <w:sz w:val="19"/>
              </w:rPr>
              <w:t>.</w:t>
            </w:r>
          </w:p>
        </w:tc>
      </w:tr>
      <w:tr>
        <w:trPr>
          <w:cantSplit/>
        </w:trPr>
        <w:tc>
          <w:tcPr>
            <w:tcW w:type="dxa" w:w="2041"/>
            <w:shd w:val="clear" w:color="auto" w:fill="EDF1F7"/>
          </w:tcPr>
          <w:p>
            <w:pPr>
              <w:spacing w:after="40"/>
            </w:pPr>
            <w:r/>
            <w:r>
              <w:rPr>
                <w:b/>
                <w:sz w:val="19"/>
              </w:rPr>
              <w:t>Comunicação</w:t>
            </w:r>
          </w:p>
        </w:tc>
        <w:tc>
          <w:tcPr>
            <w:tcW w:type="dxa" w:w="4309"/>
          </w:tcPr>
          <w:p>
            <w:pPr>
              <w:spacing w:after="40"/>
              <w:ind w:left="170" w:hanging="170"/>
            </w:pPr>
            <w:r/>
            <w:r>
              <w:rPr>
                <w:color w:val="404040"/>
                <w:sz w:val="19"/>
              </w:rPr>
              <w:t xml:space="preserve">• </w:t>
            </w:r>
            <w:r>
              <w:rPr>
                <w:color w:val="404040"/>
                <w:sz w:val="19"/>
              </w:rPr>
              <w:t>Divulga turmas e resultados em linguagem simples.</w:t>
            </w:r>
          </w:p>
          <w:p>
            <w:pPr>
              <w:spacing w:after="40"/>
              <w:ind w:left="170" w:hanging="170"/>
            </w:pPr>
            <w:r>
              <w:rPr>
                <w:color w:val="404040"/>
                <w:sz w:val="19"/>
              </w:rPr>
              <w:t xml:space="preserve">• </w:t>
            </w:r>
            <w:r>
              <w:rPr>
                <w:color w:val="404040"/>
                <w:sz w:val="19"/>
              </w:rPr>
              <w:t>Garante que nada vire promoção pessoal (parte 10).</w:t>
            </w:r>
          </w:p>
        </w:tc>
        <w:tc>
          <w:tcPr>
            <w:tcW w:type="dxa" w:w="3288"/>
          </w:tcPr>
          <w:p>
            <w:pPr>
              <w:spacing w:after="40"/>
            </w:pPr>
            <w:r/>
            <w:r>
              <w:rPr>
                <w:color w:val="404040"/>
                <w:sz w:val="19"/>
              </w:rPr>
              <w:t>Assessoria de comunicação do órgão.</w:t>
            </w:r>
          </w:p>
        </w:tc>
      </w:tr>
    </w:tbl>
    <w:p>
      <w:pPr>
        <w:spacing w:after="0" w:before="0"/>
      </w:pPr>
      <w:r>
        <w:rPr>
          <w:sz w:val="8"/>
        </w:rPr>
      </w:r>
    </w:p>
    <w:p>
      <w:pPr>
        <w:spacing w:after="80"/>
      </w:pPr>
      <w:r>
        <w:rPr>
          <w:i/>
          <w:color w:val="6E6E6E"/>
          <w:sz w:val="20"/>
        </w:rPr>
        <w:t>Órgão pequeno? Uma pessoa pode acumular coordenação e comunicação. Facilitadores, porém, devem ser pelo menos dois, para uma turma não depender de uma pessoa só. Consulte também o encarregado de dados pessoais do órgão (parte 9).</w:t>
      </w:r>
    </w:p>
    <w:p>
      <w:pPr>
        <w:pStyle w:val="Heading2"/>
      </w:pPr>
      <w:r>
        <w:t>4. Públicos prioritários</w:t>
      </w:r>
    </w:p>
    <w:tbl>
      <w:tblPr>
        <w:tblStyle w:val="TableGrid"/>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213"/>
        <w:gridCol w:w="3213"/>
        <w:gridCol w:w="3213"/>
      </w:tblGrid>
      <w:tr>
        <w:trPr>
          <w:tblHeader/>
        </w:trPr>
        <w:tc>
          <w:tcPr>
            <w:tcW w:type="dxa" w:w="2268"/>
            <w:shd w:val="clear" w:color="auto" w:fill="1F3864"/>
          </w:tcPr>
          <w:p>
            <w:pPr>
              <w:keepNext/>
              <w:spacing w:after="40"/>
            </w:pPr>
            <w:r/>
            <w:r>
              <w:rPr>
                <w:b/>
                <w:color w:val="FFFFFF"/>
                <w:sz w:val="19"/>
              </w:rPr>
              <w:t>Público</w:t>
            </w:r>
          </w:p>
        </w:tc>
        <w:tc>
          <w:tcPr>
            <w:tcW w:type="dxa" w:w="3855"/>
            <w:shd w:val="clear" w:color="auto" w:fill="1F3864"/>
          </w:tcPr>
          <w:p>
            <w:pPr>
              <w:keepNext/>
              <w:spacing w:after="40"/>
            </w:pPr>
            <w:r/>
            <w:r>
              <w:rPr>
                <w:b/>
                <w:color w:val="FFFFFF"/>
                <w:sz w:val="19"/>
              </w:rPr>
              <w:t>Por que começar por ele</w:t>
            </w:r>
          </w:p>
        </w:tc>
        <w:tc>
          <w:tcPr>
            <w:tcW w:type="dxa" w:w="3515"/>
            <w:shd w:val="clear" w:color="auto" w:fill="1F3864"/>
          </w:tcPr>
          <w:p>
            <w:pPr>
              <w:keepNext/>
              <w:spacing w:after="40"/>
            </w:pPr>
            <w:r/>
            <w:r>
              <w:rPr>
                <w:b/>
                <w:color w:val="FFFFFF"/>
                <w:sz w:val="19"/>
              </w:rPr>
              <w:t>Onde encontrar</w:t>
            </w:r>
          </w:p>
        </w:tc>
      </w:tr>
      <w:tr>
        <w:trPr>
          <w:cantSplit/>
        </w:trPr>
        <w:tc>
          <w:tcPr>
            <w:tcW w:type="dxa" w:w="2268"/>
            <w:shd w:val="clear" w:color="auto" w:fill="EDF1F7"/>
          </w:tcPr>
          <w:p>
            <w:pPr>
              <w:spacing w:after="40"/>
            </w:pPr>
            <w:r/>
            <w:r>
              <w:rPr>
                <w:b/>
                <w:sz w:val="19"/>
              </w:rPr>
              <w:t>Conselheiros de políticas públicas e de usuários</w:t>
            </w:r>
          </w:p>
        </w:tc>
        <w:tc>
          <w:tcPr>
            <w:tcW w:type="dxa" w:w="3855"/>
          </w:tcPr>
          <w:p>
            <w:pPr>
              <w:spacing w:after="40"/>
            </w:pPr>
            <w:r/>
            <w:r>
              <w:rPr>
                <w:color w:val="404040"/>
                <w:sz w:val="19"/>
              </w:rPr>
              <w:t>Já têm a tarefa de acompanhar e avaliar. A capacitação melhora o trabalho do conselho na hora.</w:t>
            </w:r>
          </w:p>
        </w:tc>
        <w:tc>
          <w:tcPr>
            <w:tcW w:type="dxa" w:w="3515"/>
          </w:tcPr>
          <w:p>
            <w:pPr>
              <w:spacing w:after="40"/>
            </w:pPr>
            <w:r/>
            <w:r>
              <w:rPr>
                <w:color w:val="404040"/>
                <w:sz w:val="19"/>
              </w:rPr>
              <w:t>Conselhos de saúde, educação, Fundeb, assistência social, alimentação escolar; conselhos de usuários.</w:t>
            </w:r>
          </w:p>
        </w:tc>
      </w:tr>
      <w:tr>
        <w:trPr>
          <w:cantSplit/>
        </w:trPr>
        <w:tc>
          <w:tcPr>
            <w:tcW w:type="dxa" w:w="2268"/>
            <w:shd w:val="clear" w:color="auto" w:fill="EDF1F7"/>
          </w:tcPr>
          <w:p>
            <w:pPr>
              <w:spacing w:after="40"/>
            </w:pPr>
            <w:r/>
            <w:r>
              <w:rPr>
                <w:b/>
                <w:sz w:val="19"/>
              </w:rPr>
              <w:t>Lideranças comunitárias</w:t>
            </w:r>
          </w:p>
        </w:tc>
        <w:tc>
          <w:tcPr>
            <w:tcW w:type="dxa" w:w="3855"/>
          </w:tcPr>
          <w:p>
            <w:pPr>
              <w:spacing w:after="40"/>
            </w:pPr>
            <w:r/>
            <w:r>
              <w:rPr>
                <w:color w:val="404040"/>
                <w:sz w:val="19"/>
              </w:rPr>
              <w:t>Repassam o que aprendem e levam as dúvidas do bairro para os canais certos.</w:t>
            </w:r>
          </w:p>
        </w:tc>
        <w:tc>
          <w:tcPr>
            <w:tcW w:type="dxa" w:w="3515"/>
          </w:tcPr>
          <w:p>
            <w:pPr>
              <w:spacing w:after="40"/>
            </w:pPr>
            <w:r/>
            <w:r>
              <w:rPr>
                <w:color w:val="404040"/>
                <w:sz w:val="19"/>
              </w:rPr>
              <w:t>Associações de moradores, entidades, grupos religiosos e culturais.</w:t>
            </w:r>
          </w:p>
        </w:tc>
      </w:tr>
      <w:tr>
        <w:trPr>
          <w:cantSplit/>
        </w:trPr>
        <w:tc>
          <w:tcPr>
            <w:tcW w:type="dxa" w:w="2268"/>
            <w:shd w:val="clear" w:color="auto" w:fill="EDF1F7"/>
          </w:tcPr>
          <w:p>
            <w:pPr>
              <w:spacing w:after="40"/>
            </w:pPr>
            <w:r/>
            <w:r>
              <w:rPr>
                <w:b/>
                <w:sz w:val="19"/>
              </w:rPr>
              <w:t>Estudantes e escolas</w:t>
            </w:r>
          </w:p>
        </w:tc>
        <w:tc>
          <w:tcPr>
            <w:tcW w:type="dxa" w:w="3855"/>
          </w:tcPr>
          <w:p>
            <w:pPr>
              <w:spacing w:after="40"/>
            </w:pPr>
            <w:r/>
            <w:r>
              <w:rPr>
                <w:color w:val="404040"/>
                <w:sz w:val="19"/>
              </w:rPr>
              <w:t>Formam o hábito cedo e levam o tema para casa.</w:t>
            </w:r>
          </w:p>
        </w:tc>
        <w:tc>
          <w:tcPr>
            <w:tcW w:type="dxa" w:w="3515"/>
          </w:tcPr>
          <w:p>
            <w:pPr>
              <w:spacing w:after="40"/>
            </w:pPr>
            <w:r/>
            <w:r>
              <w:rPr>
                <w:color w:val="404040"/>
                <w:sz w:val="19"/>
              </w:rPr>
              <w:t>Escolas de ensino fundamental (anos finais) e médio, com a secretaria de educação; universidades.</w:t>
            </w:r>
          </w:p>
        </w:tc>
      </w:tr>
      <w:tr>
        <w:trPr>
          <w:cantSplit/>
        </w:trPr>
        <w:tc>
          <w:tcPr>
            <w:tcW w:type="dxa" w:w="2268"/>
            <w:shd w:val="clear" w:color="auto" w:fill="EDF1F7"/>
          </w:tcPr>
          <w:p>
            <w:pPr>
              <w:spacing w:after="40"/>
            </w:pPr>
            <w:r/>
            <w:r>
              <w:rPr>
                <w:b/>
                <w:sz w:val="19"/>
              </w:rPr>
              <w:t>Usuários dos serviços</w:t>
            </w:r>
          </w:p>
        </w:tc>
        <w:tc>
          <w:tcPr>
            <w:tcW w:type="dxa" w:w="3855"/>
          </w:tcPr>
          <w:p>
            <w:pPr>
              <w:spacing w:after="40"/>
            </w:pPr>
            <w:r/>
            <w:r>
              <w:rPr>
                <w:color w:val="404040"/>
                <w:sz w:val="19"/>
              </w:rPr>
              <w:t>Conhecem o serviço por dentro e sabem o que precisa melhorar.</w:t>
            </w:r>
          </w:p>
        </w:tc>
        <w:tc>
          <w:tcPr>
            <w:tcW w:type="dxa" w:w="3515"/>
          </w:tcPr>
          <w:p>
            <w:pPr>
              <w:spacing w:after="40"/>
            </w:pPr>
            <w:r/>
            <w:r>
              <w:rPr>
                <w:color w:val="404040"/>
                <w:sz w:val="19"/>
              </w:rPr>
              <w:t>Unidades de saúde, CRAS, escolas, centrais de atendimento, ouvidoria.</w:t>
            </w:r>
          </w:p>
        </w:tc>
      </w:tr>
      <w:tr>
        <w:trPr>
          <w:cantSplit/>
        </w:trPr>
        <w:tc>
          <w:tcPr>
            <w:tcW w:type="dxa" w:w="2268"/>
            <w:shd w:val="clear" w:color="auto" w:fill="EDF1F7"/>
          </w:tcPr>
          <w:p>
            <w:pPr>
              <w:spacing w:after="40"/>
            </w:pPr>
            <w:r/>
            <w:r>
              <w:rPr>
                <w:b/>
                <w:sz w:val="19"/>
              </w:rPr>
              <w:t>Servidores multiplicadores</w:t>
            </w:r>
          </w:p>
        </w:tc>
        <w:tc>
          <w:tcPr>
            <w:tcW w:type="dxa" w:w="3855"/>
          </w:tcPr>
          <w:p>
            <w:pPr>
              <w:spacing w:after="40"/>
            </w:pPr>
            <w:r/>
            <w:r>
              <w:rPr>
                <w:color w:val="404040"/>
                <w:sz w:val="19"/>
              </w:rPr>
              <w:t>Conduzem as turmas e espalham o programa pelo órgão.</w:t>
            </w:r>
          </w:p>
        </w:tc>
        <w:tc>
          <w:tcPr>
            <w:tcW w:type="dxa" w:w="3515"/>
          </w:tcPr>
          <w:p>
            <w:pPr>
              <w:spacing w:after="40"/>
            </w:pPr>
            <w:r/>
            <w:r>
              <w:rPr>
                <w:color w:val="404040"/>
                <w:sz w:val="19"/>
              </w:rPr>
              <w:t>Ouvidoria, controladoria, escola de governo, educação, assistência social.</w:t>
            </w:r>
          </w:p>
        </w:tc>
      </w:tr>
    </w:tbl>
    <w:p>
      <w:pPr>
        <w:spacing w:after="0" w:before="0"/>
      </w:pPr>
      <w:r>
        <w:rPr>
          <w:sz w:val="8"/>
        </w:rPr>
      </w:r>
    </w:p>
    <w:p>
      <w:pPr>
        <w:pStyle w:val="Heading3"/>
      </w:pPr>
      <w:r>
        <w:t>Como escolher por onde começar</w:t>
      </w:r>
    </w:p>
    <w:p>
      <w:r>
        <w:t xml:space="preserve">Comece com </w:t>
      </w:r>
      <w:r>
        <w:rPr>
          <w:b/>
        </w:rPr>
        <w:t>um público e um curso</w:t>
      </w:r>
      <w:r>
        <w:t>. Para escolher, responda a três perguntas:</w:t>
      </w:r>
    </w:p>
    <w:p>
      <w:pPr>
        <w:spacing w:after="60"/>
        <w:ind w:left="340" w:hanging="255"/>
      </w:pPr>
      <w:r>
        <w:rPr>
          <w:b/>
          <w:color w:val="1F3864"/>
          <w:sz w:val="21"/>
        </w:rPr>
        <w:t xml:space="preserve">•  </w:t>
      </w:r>
      <w:r>
        <w:rPr>
          <w:b/>
          <w:sz w:val="21"/>
        </w:rPr>
        <w:t>Onde há demanda?</w:t>
      </w:r>
      <w:r>
        <w:rPr>
          <w:sz w:val="21"/>
        </w:rPr>
        <w:t xml:space="preserve"> Um conselho que pede apoio, uma escola interessada, perguntas que se repetem na ouvidoria.</w:t>
      </w:r>
    </w:p>
    <w:p>
      <w:pPr>
        <w:spacing w:after="60"/>
        <w:ind w:left="340" w:hanging="255"/>
      </w:pPr>
      <w:r>
        <w:rPr>
          <w:b/>
          <w:color w:val="1F3864"/>
          <w:sz w:val="21"/>
        </w:rPr>
        <w:t xml:space="preserve">•  </w:t>
      </w:r>
      <w:r>
        <w:rPr>
          <w:b/>
          <w:sz w:val="21"/>
        </w:rPr>
        <w:t>Onde há parceiro pronto?</w:t>
      </w:r>
      <w:r>
        <w:rPr>
          <w:sz w:val="21"/>
        </w:rPr>
        <w:t xml:space="preserve"> Um local para as turmas, alguém que mobilize o público, um professor que queira participar.</w:t>
      </w:r>
    </w:p>
    <w:p>
      <w:pPr>
        <w:spacing w:after="60"/>
        <w:ind w:left="340" w:hanging="255"/>
      </w:pPr>
      <w:r>
        <w:rPr>
          <w:b/>
          <w:color w:val="1F3864"/>
          <w:sz w:val="21"/>
        </w:rPr>
        <w:t xml:space="preserve">•  </w:t>
      </w:r>
      <w:r>
        <w:rPr>
          <w:b/>
          <w:sz w:val="21"/>
        </w:rPr>
        <w:t>Onde a ação real faz diferença mais rápido?</w:t>
      </w:r>
      <w:r>
        <w:rPr>
          <w:sz w:val="21"/>
        </w:rPr>
        <w:t xml:space="preserve"> Por exemplo, conselheiros às vésperas da análise de uma prestação de contas, ou moradores antes da audiência pública do orçamento.</w:t>
      </w:r>
    </w:p>
    <w:p>
      <w:r>
        <w:t xml:space="preserve">Na dúvida, comece pelos </w:t>
      </w:r>
      <w:r>
        <w:rPr>
          <w:b/>
        </w:rPr>
        <w:t>conselheiros</w:t>
      </w:r>
      <w:r>
        <w:t xml:space="preserve"> e por uma turma de </w:t>
      </w:r>
      <w:r>
        <w:rPr>
          <w:b/>
        </w:rPr>
        <w:t>servidores multiplicadores</w:t>
      </w:r>
      <w:r>
        <w:t>. Os primeiros dão resultado rápido; os segundos garantem quem conduza as próximas turmas.</w:t>
      </w:r>
    </w:p>
    <w:p>
      <w:pPr>
        <w:pStyle w:val="Heading2"/>
      </w:pPr>
      <w:r>
        <w:t>5. Parcerias</w:t>
      </w:r>
    </w:p>
    <w:p>
      <w:r>
        <w:t>Parceiro bom traz público, local ou conhecimento. O quadro mostra o que cada tipo de parceiro pode oferecer.</w:t>
      </w:r>
    </w:p>
    <w:tbl>
      <w:tblPr>
        <w:tblStyle w:val="TableGrid"/>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4819"/>
        <w:gridCol w:w="4819"/>
      </w:tblGrid>
      <w:tr>
        <w:trPr>
          <w:tblHeader/>
        </w:trPr>
        <w:tc>
          <w:tcPr>
            <w:tcW w:type="dxa" w:w="2948"/>
            <w:shd w:val="clear" w:color="auto" w:fill="1F3864"/>
          </w:tcPr>
          <w:p>
            <w:pPr>
              <w:keepNext/>
              <w:spacing w:after="40"/>
            </w:pPr>
            <w:r/>
            <w:r>
              <w:rPr>
                <w:b/>
                <w:color w:val="FFFFFF"/>
                <w:sz w:val="19"/>
              </w:rPr>
              <w:t>Parceiro</w:t>
            </w:r>
          </w:p>
        </w:tc>
        <w:tc>
          <w:tcPr>
            <w:tcW w:type="dxa" w:w="6690"/>
            <w:shd w:val="clear" w:color="auto" w:fill="1F3864"/>
          </w:tcPr>
          <w:p>
            <w:pPr>
              <w:keepNext/>
              <w:spacing w:after="40"/>
            </w:pPr>
            <w:r/>
            <w:r>
              <w:rPr>
                <w:b/>
                <w:color w:val="FFFFFF"/>
                <w:sz w:val="19"/>
              </w:rPr>
              <w:t>Como pode ajudar</w:t>
            </w:r>
          </w:p>
        </w:tc>
      </w:tr>
      <w:tr>
        <w:trPr>
          <w:cantSplit/>
        </w:trPr>
        <w:tc>
          <w:tcPr>
            <w:tcW w:type="dxa" w:w="2948"/>
            <w:shd w:val="clear" w:color="auto" w:fill="EDF1F7"/>
          </w:tcPr>
          <w:p>
            <w:pPr>
              <w:spacing w:after="40"/>
            </w:pPr>
            <w:r/>
            <w:r>
              <w:rPr>
                <w:b/>
                <w:sz w:val="19"/>
              </w:rPr>
              <w:t>Secretaria de educação</w:t>
            </w:r>
          </w:p>
        </w:tc>
        <w:tc>
          <w:tcPr>
            <w:tcW w:type="dxa" w:w="6690"/>
          </w:tcPr>
          <w:p>
            <w:pPr>
              <w:spacing w:after="40"/>
            </w:pPr>
            <w:r/>
            <w:r>
              <w:rPr>
                <w:color w:val="404040"/>
                <w:sz w:val="19"/>
              </w:rPr>
              <w:t>Leva a versão escolar às escolas, indica professores e inclui o tema no calendário escolar.</w:t>
            </w:r>
          </w:p>
        </w:tc>
      </w:tr>
      <w:tr>
        <w:trPr>
          <w:cantSplit/>
        </w:trPr>
        <w:tc>
          <w:tcPr>
            <w:tcW w:type="dxa" w:w="2948"/>
            <w:shd w:val="clear" w:color="auto" w:fill="EDF1F7"/>
          </w:tcPr>
          <w:p>
            <w:pPr>
              <w:spacing w:after="40"/>
            </w:pPr>
            <w:r/>
            <w:r>
              <w:rPr>
                <w:b/>
                <w:sz w:val="19"/>
              </w:rPr>
              <w:t>Universidades (extensão)</w:t>
            </w:r>
          </w:p>
        </w:tc>
        <w:tc>
          <w:tcPr>
            <w:tcW w:type="dxa" w:w="6690"/>
          </w:tcPr>
          <w:p>
            <w:pPr>
              <w:spacing w:after="40"/>
            </w:pPr>
            <w:r/>
            <w:r>
              <w:rPr>
                <w:color w:val="404040"/>
                <w:sz w:val="19"/>
              </w:rPr>
              <w:t>Estudantes como monitores das turmas, apoio na avaliação do programa, espaço e equipamentos.</w:t>
            </w:r>
          </w:p>
        </w:tc>
      </w:tr>
      <w:tr>
        <w:trPr>
          <w:cantSplit/>
        </w:trPr>
        <w:tc>
          <w:tcPr>
            <w:tcW w:type="dxa" w:w="2948"/>
            <w:shd w:val="clear" w:color="auto" w:fill="EDF1F7"/>
          </w:tcPr>
          <w:p>
            <w:pPr>
              <w:spacing w:after="40"/>
            </w:pPr>
            <w:r/>
            <w:r>
              <w:rPr>
                <w:b/>
                <w:sz w:val="19"/>
              </w:rPr>
              <w:t>Câmara municipal</w:t>
            </w:r>
          </w:p>
        </w:tc>
        <w:tc>
          <w:tcPr>
            <w:tcW w:type="dxa" w:w="6690"/>
          </w:tcPr>
          <w:p>
            <w:pPr>
              <w:spacing w:after="40"/>
            </w:pPr>
            <w:r/>
            <w:r>
              <w:rPr>
                <w:color w:val="404040"/>
                <w:sz w:val="19"/>
              </w:rPr>
              <w:t>Espaço para turmas, divulgação das audiências públicas do orçamento e participação de servidores da casa como facilitadores.</w:t>
            </w:r>
          </w:p>
        </w:tc>
      </w:tr>
      <w:tr>
        <w:trPr>
          <w:cantSplit/>
        </w:trPr>
        <w:tc>
          <w:tcPr>
            <w:tcW w:type="dxa" w:w="2948"/>
            <w:shd w:val="clear" w:color="auto" w:fill="EDF1F7"/>
          </w:tcPr>
          <w:p>
            <w:pPr>
              <w:spacing w:after="40"/>
            </w:pPr>
            <w:r/>
            <w:r>
              <w:rPr>
                <w:b/>
                <w:sz w:val="19"/>
              </w:rPr>
              <w:t>Ministério Público</w:t>
            </w:r>
          </w:p>
        </w:tc>
        <w:tc>
          <w:tcPr>
            <w:tcW w:type="dxa" w:w="6690"/>
          </w:tcPr>
          <w:p>
            <w:pPr>
              <w:spacing w:after="40"/>
            </w:pPr>
            <w:r/>
            <w:r>
              <w:rPr>
                <w:color w:val="404040"/>
                <w:sz w:val="19"/>
              </w:rPr>
              <w:t>Encontros sobre como apresentar uma denúncia bem fundamentada e apoio institucional ao programa.</w:t>
            </w:r>
          </w:p>
        </w:tc>
      </w:tr>
      <w:tr>
        <w:trPr>
          <w:cantSplit/>
        </w:trPr>
        <w:tc>
          <w:tcPr>
            <w:tcW w:type="dxa" w:w="2948"/>
            <w:shd w:val="clear" w:color="auto" w:fill="EDF1F7"/>
          </w:tcPr>
          <w:p>
            <w:pPr>
              <w:spacing w:after="40"/>
            </w:pPr>
            <w:r/>
            <w:r>
              <w:rPr>
                <w:b/>
                <w:sz w:val="19"/>
              </w:rPr>
              <w:t>Programas de educação fiscal</w:t>
            </w:r>
          </w:p>
        </w:tc>
        <w:tc>
          <w:tcPr>
            <w:tcW w:type="dxa" w:w="6690"/>
          </w:tcPr>
          <w:p>
            <w:pPr>
              <w:spacing w:after="40"/>
            </w:pPr>
            <w:r/>
            <w:r>
              <w:rPr>
                <w:color w:val="404040"/>
                <w:sz w:val="19"/>
              </w:rPr>
              <w:t>Material e formação de professores; ligação com a versão escolar.</w:t>
            </w:r>
          </w:p>
        </w:tc>
      </w:tr>
      <w:tr>
        <w:trPr>
          <w:cantSplit/>
        </w:trPr>
        <w:tc>
          <w:tcPr>
            <w:tcW w:type="dxa" w:w="2948"/>
            <w:shd w:val="clear" w:color="auto" w:fill="EDF1F7"/>
          </w:tcPr>
          <w:p>
            <w:pPr>
              <w:spacing w:after="40"/>
            </w:pPr>
            <w:r/>
            <w:r>
              <w:rPr>
                <w:b/>
                <w:sz w:val="19"/>
              </w:rPr>
              <w:t>CRAS e equipamentos da assistência social</w:t>
            </w:r>
          </w:p>
        </w:tc>
        <w:tc>
          <w:tcPr>
            <w:tcW w:type="dxa" w:w="6690"/>
          </w:tcPr>
          <w:p>
            <w:pPr>
              <w:spacing w:after="40"/>
            </w:pPr>
            <w:r/>
            <w:r>
              <w:rPr>
                <w:color w:val="404040"/>
                <w:sz w:val="19"/>
              </w:rPr>
              <w:t>Público, espaço e mobilização, com atenção a quem tem pouca familiaridade digital.</w:t>
            </w:r>
          </w:p>
        </w:tc>
      </w:tr>
      <w:tr>
        <w:trPr>
          <w:cantSplit/>
        </w:trPr>
        <w:tc>
          <w:tcPr>
            <w:tcW w:type="dxa" w:w="2948"/>
            <w:shd w:val="clear" w:color="auto" w:fill="EDF1F7"/>
          </w:tcPr>
          <w:p>
            <w:pPr>
              <w:spacing w:after="40"/>
            </w:pPr>
            <w:r/>
            <w:r>
              <w:rPr>
                <w:b/>
                <w:sz w:val="19"/>
              </w:rPr>
              <w:t>Associações e organizações da sociedade civil</w:t>
            </w:r>
          </w:p>
        </w:tc>
        <w:tc>
          <w:tcPr>
            <w:tcW w:type="dxa" w:w="6690"/>
          </w:tcPr>
          <w:p>
            <w:pPr>
              <w:spacing w:after="40"/>
            </w:pPr>
            <w:r/>
            <w:r>
              <w:rPr>
                <w:color w:val="404040"/>
                <w:sz w:val="19"/>
              </w:rPr>
              <w:t>Mobilização do público, local para as turmas e multiplicadores da própria comunidade.</w:t>
            </w:r>
          </w:p>
        </w:tc>
      </w:tr>
      <w:tr>
        <w:trPr>
          <w:cantSplit/>
        </w:trPr>
        <w:tc>
          <w:tcPr>
            <w:tcW w:type="dxa" w:w="2948"/>
            <w:shd w:val="clear" w:color="auto" w:fill="EDF1F7"/>
          </w:tcPr>
          <w:p>
            <w:pPr>
              <w:spacing w:after="40"/>
            </w:pPr>
            <w:r/>
            <w:r>
              <w:rPr>
                <w:b/>
                <w:sz w:val="19"/>
              </w:rPr>
              <w:t>Conselhos de políticas públicas e de usuários</w:t>
            </w:r>
          </w:p>
        </w:tc>
        <w:tc>
          <w:tcPr>
            <w:tcW w:type="dxa" w:w="6690"/>
          </w:tcPr>
          <w:p>
            <w:pPr>
              <w:spacing w:after="40"/>
            </w:pPr>
            <w:r/>
            <w:r>
              <w:rPr>
                <w:color w:val="404040"/>
                <w:sz w:val="19"/>
              </w:rPr>
              <w:t>Público prioritário e lugar natural da ação real (reunião de conselho).</w:t>
            </w:r>
          </w:p>
        </w:tc>
      </w:tr>
    </w:tbl>
    <w:p>
      <w:pPr>
        <w:spacing w:after="0" w:before="0"/>
      </w:pPr>
      <w:r>
        <w:rPr>
          <w:sz w:val="8"/>
        </w:rPr>
      </w:r>
    </w:p>
    <w:p>
      <w:pPr>
        <w:pStyle w:val="Heading3"/>
      </w:pPr>
      <w:r>
        <w:t>Como formalizar</w:t>
      </w:r>
    </w:p>
    <w:p>
      <w:pPr>
        <w:spacing w:after="60"/>
        <w:ind w:left="340" w:hanging="255"/>
      </w:pPr>
      <w:r>
        <w:rPr>
          <w:b/>
          <w:color w:val="1F3864"/>
          <w:sz w:val="21"/>
        </w:rPr>
        <w:t xml:space="preserve">•  </w:t>
      </w:r>
      <w:r>
        <w:rPr>
          <w:sz w:val="21"/>
        </w:rPr>
        <w:t xml:space="preserve">Com órgãos e entidades públicas: </w:t>
      </w:r>
      <w:r>
        <w:rPr>
          <w:b/>
          <w:sz w:val="21"/>
        </w:rPr>
        <w:t>acordo de cooperação técnica</w:t>
      </w:r>
      <w:r>
        <w:rPr>
          <w:sz w:val="21"/>
        </w:rPr>
        <w:t>, sem repasse de recursos. A Lei 14.133/2021 se aplica a esses instrumentos no que couber e na falta de norma específica (art. 184).</w:t>
      </w:r>
    </w:p>
    <w:p>
      <w:pPr>
        <w:spacing w:after="60"/>
        <w:ind w:left="340" w:hanging="255"/>
      </w:pPr>
      <w:r>
        <w:rPr>
          <w:b/>
          <w:color w:val="1F3864"/>
          <w:sz w:val="21"/>
        </w:rPr>
        <w:t xml:space="preserve">•  </w:t>
      </w:r>
      <w:r>
        <w:rPr>
          <w:sz w:val="21"/>
        </w:rPr>
        <w:t xml:space="preserve">Com organizações da sociedade civil, sem repasse de recursos: </w:t>
      </w:r>
      <w:r>
        <w:rPr>
          <w:b/>
          <w:sz w:val="21"/>
        </w:rPr>
        <w:t>acordo de cooperação</w:t>
      </w:r>
      <w:r>
        <w:rPr>
          <w:sz w:val="21"/>
        </w:rPr>
        <w:t xml:space="preserve"> (Lei 13.019/2014, art. 2º, VIII-A).</w:t>
      </w:r>
    </w:p>
    <w:p>
      <w:pPr>
        <w:spacing w:after="60"/>
        <w:ind w:left="340" w:hanging="255"/>
      </w:pPr>
      <w:r>
        <w:rPr>
          <w:b/>
          <w:color w:val="1F3864"/>
          <w:sz w:val="21"/>
        </w:rPr>
        <w:t xml:space="preserve">•  </w:t>
      </w:r>
      <w:r>
        <w:rPr>
          <w:sz w:val="21"/>
        </w:rPr>
        <w:t xml:space="preserve">Para começar, um </w:t>
      </w:r>
      <w:r>
        <w:rPr>
          <w:b/>
          <w:sz w:val="21"/>
        </w:rPr>
        <w:t>ofício de adesão</w:t>
      </w:r>
      <w:r>
        <w:rPr>
          <w:sz w:val="21"/>
        </w:rPr>
        <w:t xml:space="preserve"> ou um termo simples pode bastar. Confira com a assessoria jurídica.</w:t>
      </w:r>
    </w:p>
    <w:tbl>
      <w:tblPr>
        <w:tblStyle w:val="TableGrid"/>
        <w:tblW w:type="auto" w:w="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9638"/>
      </w:tblGrid>
      <w:tr>
        <w:tc>
          <w:tcPr>
            <w:tcW w:type="dxa" w:w="9638"/>
            <w:shd w:val="clear" w:color="auto" w:fill="F2F2F2"/>
          </w:tcPr>
          <w:p>
            <w:pPr>
              <w:spacing w:after="40"/>
            </w:pPr>
            <w:r/>
            <w:r>
              <w:rPr>
                <w:b/>
                <w:color w:val="1F3864"/>
                <w:sz w:val="21"/>
              </w:rPr>
              <w:t>Regras para toda parceria</w:t>
            </w:r>
          </w:p>
          <w:p>
            <w:pPr>
              <w:spacing w:after="40"/>
              <w:ind w:left="170"/>
            </w:pPr>
            <w:r>
              <w:rPr>
                <w:color w:val="404040"/>
                <w:sz w:val="20"/>
              </w:rPr>
              <w:t xml:space="preserve">• </w:t>
            </w:r>
            <w:r>
              <w:rPr>
                <w:color w:val="404040"/>
                <w:sz w:val="20"/>
              </w:rPr>
              <w:t>Nada de custo para o cidadão.</w:t>
            </w:r>
          </w:p>
          <w:p>
            <w:pPr>
              <w:spacing w:after="40"/>
              <w:ind w:left="170"/>
            </w:pPr>
            <w:r>
              <w:rPr>
                <w:color w:val="404040"/>
                <w:sz w:val="20"/>
              </w:rPr>
              <w:t xml:space="preserve">• </w:t>
            </w:r>
            <w:r>
              <w:rPr>
                <w:color w:val="404040"/>
                <w:sz w:val="20"/>
              </w:rPr>
              <w:t>Os dados dos inscritos não são repassados para outros fins, nem usados para propaganda.</w:t>
            </w:r>
          </w:p>
          <w:p>
            <w:pPr>
              <w:spacing w:after="40"/>
              <w:ind w:left="170"/>
            </w:pPr>
            <w:r>
              <w:rPr>
                <w:color w:val="404040"/>
                <w:sz w:val="20"/>
              </w:rPr>
              <w:t xml:space="preserve">• </w:t>
            </w:r>
            <w:r>
              <w:rPr>
                <w:color w:val="404040"/>
                <w:sz w:val="20"/>
              </w:rPr>
              <w:t>Nenhum vínculo partidário e nenhuma promoção pessoal de autoridades, do órgão ou do parceiro.</w:t>
            </w:r>
          </w:p>
          <w:p>
            <w:pPr>
              <w:spacing w:after="40"/>
              <w:ind w:left="170"/>
            </w:pPr>
            <w:r>
              <w:rPr>
                <w:color w:val="404040"/>
                <w:sz w:val="20"/>
              </w:rPr>
              <w:t xml:space="preserve">• </w:t>
            </w:r>
            <w:r>
              <w:rPr>
                <w:color w:val="404040"/>
                <w:sz w:val="20"/>
              </w:rPr>
              <w:t>Os resultados da parceria entram no relatório anual do programa.</w:t>
            </w:r>
          </w:p>
        </w:tc>
      </w:tr>
    </w:tbl>
    <w:p>
      <w:pPr>
        <w:spacing w:after="0" w:before="0"/>
      </w:pPr>
      <w:r>
        <w:rPr>
          <w:sz w:val="12"/>
        </w:rPr>
      </w:r>
    </w:p>
    <w:p>
      <w:pPr>
        <w:pStyle w:val="Heading2"/>
      </w:pPr>
      <w:r>
        <w:t>6. Formatos</w:t>
      </w:r>
    </w:p>
    <w:tbl>
      <w:tblPr>
        <w:tblStyle w:val="TableGrid"/>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213"/>
        <w:gridCol w:w="3213"/>
        <w:gridCol w:w="3213"/>
      </w:tblGrid>
      <w:tr>
        <w:trPr>
          <w:tblHeader/>
        </w:trPr>
        <w:tc>
          <w:tcPr>
            <w:tcW w:type="dxa" w:w="2154"/>
            <w:shd w:val="clear" w:color="auto" w:fill="1F3864"/>
          </w:tcPr>
          <w:p>
            <w:pPr>
              <w:keepNext/>
              <w:spacing w:after="40"/>
            </w:pPr>
            <w:r/>
            <w:r>
              <w:rPr>
                <w:b/>
                <w:color w:val="FFFFFF"/>
                <w:sz w:val="19"/>
              </w:rPr>
              <w:t>Formato</w:t>
            </w:r>
          </w:p>
        </w:tc>
        <w:tc>
          <w:tcPr>
            <w:tcW w:type="dxa" w:w="4762"/>
            <w:shd w:val="clear" w:color="auto" w:fill="1F3864"/>
          </w:tcPr>
          <w:p>
            <w:pPr>
              <w:keepNext/>
              <w:spacing w:after="40"/>
            </w:pPr>
            <w:r/>
            <w:r>
              <w:rPr>
                <w:b/>
                <w:color w:val="FFFFFF"/>
                <w:sz w:val="19"/>
              </w:rPr>
              <w:t>Como funciona</w:t>
            </w:r>
          </w:p>
        </w:tc>
        <w:tc>
          <w:tcPr>
            <w:tcW w:type="dxa" w:w="2721"/>
            <w:shd w:val="clear" w:color="auto" w:fill="1F3864"/>
          </w:tcPr>
          <w:p>
            <w:pPr>
              <w:keepNext/>
              <w:spacing w:after="40"/>
            </w:pPr>
            <w:r/>
            <w:r>
              <w:rPr>
                <w:b/>
                <w:color w:val="FFFFFF"/>
                <w:sz w:val="19"/>
              </w:rPr>
              <w:t>Bom para</w:t>
            </w:r>
          </w:p>
        </w:tc>
      </w:tr>
      <w:tr>
        <w:trPr>
          <w:cantSplit/>
        </w:trPr>
        <w:tc>
          <w:tcPr>
            <w:tcW w:type="dxa" w:w="2154"/>
            <w:shd w:val="clear" w:color="auto" w:fill="EDF1F7"/>
          </w:tcPr>
          <w:p>
            <w:pPr>
              <w:spacing w:after="40"/>
            </w:pPr>
            <w:r/>
            <w:r>
              <w:rPr>
                <w:b/>
                <w:sz w:val="19"/>
              </w:rPr>
              <w:t>A distância, na plataforma do órgão</w:t>
            </w:r>
          </w:p>
        </w:tc>
        <w:tc>
          <w:tcPr>
            <w:tcW w:type="dxa" w:w="4762"/>
          </w:tcPr>
          <w:p>
            <w:pPr>
              <w:spacing w:after="40"/>
            </w:pPr>
            <w:r/>
            <w:r>
              <w:rPr>
                <w:color w:val="404040"/>
                <w:sz w:val="19"/>
              </w:rPr>
              <w:t>Inscrição pela internet; o cidadão faz o curso no seu ritmo, no computador ou no celular. A coordenação acompanha o progresso e lembra os prazos.</w:t>
            </w:r>
          </w:p>
        </w:tc>
        <w:tc>
          <w:tcPr>
            <w:tcW w:type="dxa" w:w="2721"/>
          </w:tcPr>
          <w:p>
            <w:pPr>
              <w:spacing w:after="40"/>
            </w:pPr>
            <w:r/>
            <w:r>
              <w:rPr>
                <w:color w:val="404040"/>
                <w:sz w:val="19"/>
              </w:rPr>
              <w:t>Quem tem internet e alguma autonomia digital; grandes turmas.</w:t>
            </w:r>
          </w:p>
        </w:tc>
      </w:tr>
      <w:tr>
        <w:trPr>
          <w:cantSplit/>
        </w:trPr>
        <w:tc>
          <w:tcPr>
            <w:tcW w:type="dxa" w:w="2154"/>
            <w:shd w:val="clear" w:color="auto" w:fill="EDF1F7"/>
          </w:tcPr>
          <w:p>
            <w:pPr>
              <w:spacing w:after="40"/>
            </w:pPr>
            <w:r/>
            <w:r>
              <w:rPr>
                <w:b/>
                <w:sz w:val="19"/>
              </w:rPr>
              <w:t>Turmas presenciais</w:t>
            </w:r>
          </w:p>
        </w:tc>
        <w:tc>
          <w:tcPr>
            <w:tcW w:type="dxa" w:w="4762"/>
          </w:tcPr>
          <w:p>
            <w:pPr>
              <w:spacing w:after="40"/>
            </w:pPr>
            <w:r/>
            <w:r>
              <w:rPr>
                <w:color w:val="404040"/>
                <w:sz w:val="19"/>
              </w:rPr>
              <w:t xml:space="preserve">O facilitador projeta o curso e conduz a conversa. As atividades são feitas </w:t>
            </w:r>
            <w:r>
              <w:rPr>
                <w:b/>
                <w:color w:val="404040"/>
                <w:sz w:val="19"/>
              </w:rPr>
              <w:t>em duplas</w:t>
            </w:r>
            <w:r>
              <w:rPr>
                <w:color w:val="404040"/>
                <w:sz w:val="19"/>
              </w:rPr>
              <w:t>, com um celular ou computador por dupla, no portal da transparência do município.</w:t>
            </w:r>
          </w:p>
        </w:tc>
        <w:tc>
          <w:tcPr>
            <w:tcW w:type="dxa" w:w="2721"/>
          </w:tcPr>
          <w:p>
            <w:pPr>
              <w:spacing w:after="40"/>
            </w:pPr>
            <w:r/>
            <w:r>
              <w:rPr>
                <w:color w:val="404040"/>
                <w:sz w:val="19"/>
              </w:rPr>
              <w:t>Conselhos, associações, CRAS, escolas; quem tem pouca familiaridade digital.</w:t>
            </w:r>
          </w:p>
        </w:tc>
      </w:tr>
      <w:tr>
        <w:trPr>
          <w:cantSplit/>
        </w:trPr>
        <w:tc>
          <w:tcPr>
            <w:tcW w:type="dxa" w:w="2154"/>
            <w:shd w:val="clear" w:color="auto" w:fill="EDF1F7"/>
          </w:tcPr>
          <w:p>
            <w:pPr>
              <w:spacing w:after="40"/>
            </w:pPr>
            <w:r/>
            <w:r>
              <w:rPr>
                <w:b/>
                <w:sz w:val="19"/>
              </w:rPr>
              <w:t>Formação de multiplicadores</w:t>
            </w:r>
          </w:p>
        </w:tc>
        <w:tc>
          <w:tcPr>
            <w:tcW w:type="dxa" w:w="4762"/>
          </w:tcPr>
          <w:p>
            <w:pPr>
              <w:spacing w:after="40"/>
            </w:pPr>
            <w:r/>
            <w:r>
              <w:rPr>
                <w:color w:val="404040"/>
                <w:sz w:val="19"/>
              </w:rPr>
              <w:t>Quem concluiu o curso aprende a conduzir turmas: roteiro de encontro, atividades em duplas e cuidados de postura. Depois, conduz uma turma acompanhado da coordenação.</w:t>
            </w:r>
          </w:p>
        </w:tc>
        <w:tc>
          <w:tcPr>
            <w:tcW w:type="dxa" w:w="2721"/>
          </w:tcPr>
          <w:p>
            <w:pPr>
              <w:spacing w:after="40"/>
            </w:pPr>
            <w:r/>
            <w:r>
              <w:rPr>
                <w:color w:val="404040"/>
                <w:sz w:val="19"/>
              </w:rPr>
              <w:t>Servidores, professores, conselheiros e lideranças que queiram ensinar.</w:t>
            </w:r>
          </w:p>
        </w:tc>
      </w:tr>
      <w:tr>
        <w:trPr>
          <w:cantSplit/>
        </w:trPr>
        <w:tc>
          <w:tcPr>
            <w:tcW w:type="dxa" w:w="2154"/>
            <w:shd w:val="clear" w:color="auto" w:fill="EDF1F7"/>
          </w:tcPr>
          <w:p>
            <w:pPr>
              <w:spacing w:after="40"/>
            </w:pPr>
            <w:r/>
            <w:r>
              <w:rPr>
                <w:b/>
                <w:sz w:val="19"/>
              </w:rPr>
              <w:t>Versão para escolas</w:t>
            </w:r>
          </w:p>
        </w:tc>
        <w:tc>
          <w:tcPr>
            <w:tcW w:type="dxa" w:w="4762"/>
          </w:tcPr>
          <w:p>
            <w:pPr>
              <w:spacing w:after="40"/>
            </w:pPr>
            <w:r/>
            <w:r>
              <w:rPr>
                <w:color w:val="404040"/>
                <w:sz w:val="19"/>
              </w:rPr>
              <w:t xml:space="preserve">O professor usa os cursos como base de um projeto ligado à </w:t>
            </w:r>
            <w:r>
              <w:rPr>
                <w:b/>
                <w:color w:val="404040"/>
                <w:sz w:val="19"/>
              </w:rPr>
              <w:t>educação fiscal</w:t>
            </w:r>
            <w:r>
              <w:rPr>
                <w:color w:val="404040"/>
                <w:sz w:val="19"/>
              </w:rPr>
              <w:t>, com atividades no portal feitas em sala.</w:t>
            </w:r>
          </w:p>
        </w:tc>
        <w:tc>
          <w:tcPr>
            <w:tcW w:type="dxa" w:w="2721"/>
          </w:tcPr>
          <w:p>
            <w:pPr>
              <w:spacing w:after="40"/>
            </w:pPr>
            <w:r/>
            <w:r>
              <w:rPr>
                <w:color w:val="404040"/>
                <w:sz w:val="19"/>
              </w:rPr>
              <w:t>Anos finais do ensino fundamental e ensino médio, com a secretaria de educação.</w:t>
            </w:r>
          </w:p>
        </w:tc>
      </w:tr>
    </w:tbl>
    <w:p>
      <w:pPr>
        <w:spacing w:after="0" w:before="0"/>
      </w:pPr>
      <w:r>
        <w:rPr>
          <w:sz w:val="8"/>
        </w:rPr>
      </w:r>
    </w:p>
    <w:p>
      <w:pPr>
        <w:pStyle w:val="Heading3"/>
      </w:pPr>
      <w:r>
        <w:t>Roteiro sugerido de um encontro presencial (cerca de 2 horas)</w:t>
      </w:r>
    </w:p>
    <w:tbl>
      <w:tblPr>
        <w:tblStyle w:val="TableGrid"/>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4819"/>
        <w:gridCol w:w="4819"/>
      </w:tblGrid>
      <w:tr>
        <w:trPr>
          <w:tblHeader/>
        </w:trPr>
        <w:tc>
          <w:tcPr>
            <w:tcW w:type="dxa" w:w="2268"/>
            <w:shd w:val="clear" w:color="auto" w:fill="1F3864"/>
          </w:tcPr>
          <w:p>
            <w:pPr>
              <w:keepNext/>
              <w:spacing w:after="40"/>
            </w:pPr>
            <w:r/>
            <w:r>
              <w:rPr>
                <w:b/>
                <w:color w:val="FFFFFF"/>
                <w:sz w:val="19"/>
              </w:rPr>
              <w:t>Momento</w:t>
            </w:r>
          </w:p>
        </w:tc>
        <w:tc>
          <w:tcPr>
            <w:tcW w:type="dxa" w:w="7370"/>
            <w:shd w:val="clear" w:color="auto" w:fill="1F3864"/>
          </w:tcPr>
          <w:p>
            <w:pPr>
              <w:keepNext/>
              <w:spacing w:after="40"/>
            </w:pPr>
            <w:r/>
            <w:r>
              <w:rPr>
                <w:b/>
                <w:color w:val="FFFFFF"/>
                <w:sz w:val="19"/>
              </w:rPr>
              <w:t>O que acontece</w:t>
            </w:r>
          </w:p>
        </w:tc>
      </w:tr>
      <w:tr>
        <w:trPr>
          <w:cantSplit/>
        </w:trPr>
        <w:tc>
          <w:tcPr>
            <w:tcW w:type="dxa" w:w="2268"/>
            <w:shd w:val="clear" w:color="auto" w:fill="EDF1F7"/>
          </w:tcPr>
          <w:p>
            <w:pPr>
              <w:spacing w:after="40"/>
            </w:pPr>
            <w:r/>
            <w:r>
              <w:rPr>
                <w:b/>
                <w:sz w:val="19"/>
              </w:rPr>
              <w:t>Acolhida (10 min)</w:t>
            </w:r>
          </w:p>
        </w:tc>
        <w:tc>
          <w:tcPr>
            <w:tcW w:type="dxa" w:w="7370"/>
          </w:tcPr>
          <w:p>
            <w:pPr>
              <w:spacing w:after="40"/>
            </w:pPr>
            <w:r/>
            <w:r>
              <w:rPr>
                <w:color w:val="404040"/>
                <w:sz w:val="19"/>
              </w:rPr>
              <w:t>Apresentações, combinados da turma e o que cada um quer descobrir.</w:t>
            </w:r>
          </w:p>
        </w:tc>
      </w:tr>
      <w:tr>
        <w:trPr>
          <w:cantSplit/>
        </w:trPr>
        <w:tc>
          <w:tcPr>
            <w:tcW w:type="dxa" w:w="2268"/>
            <w:shd w:val="clear" w:color="auto" w:fill="EDF1F7"/>
          </w:tcPr>
          <w:p>
            <w:pPr>
              <w:spacing w:after="40"/>
            </w:pPr>
            <w:r/>
            <w:r>
              <w:rPr>
                <w:b/>
                <w:sz w:val="19"/>
              </w:rPr>
              <w:t>Conteúdo (40 min)</w:t>
            </w:r>
          </w:p>
        </w:tc>
        <w:tc>
          <w:tcPr>
            <w:tcW w:type="dxa" w:w="7370"/>
          </w:tcPr>
          <w:p>
            <w:pPr>
              <w:spacing w:after="40"/>
            </w:pPr>
            <w:r/>
            <w:r>
              <w:rPr>
                <w:color w:val="404040"/>
                <w:sz w:val="19"/>
              </w:rPr>
              <w:t>Trecho do curso projetado, com pausas para perguntas.</w:t>
            </w:r>
          </w:p>
        </w:tc>
      </w:tr>
      <w:tr>
        <w:trPr>
          <w:cantSplit/>
        </w:trPr>
        <w:tc>
          <w:tcPr>
            <w:tcW w:type="dxa" w:w="2268"/>
            <w:shd w:val="clear" w:color="auto" w:fill="EDF1F7"/>
          </w:tcPr>
          <w:p>
            <w:pPr>
              <w:spacing w:after="40"/>
            </w:pPr>
            <w:r/>
            <w:r>
              <w:rPr>
                <w:b/>
                <w:sz w:val="19"/>
              </w:rPr>
              <w:t>Mão na massa (40 min)</w:t>
            </w:r>
          </w:p>
        </w:tc>
        <w:tc>
          <w:tcPr>
            <w:tcW w:type="dxa" w:w="7370"/>
          </w:tcPr>
          <w:p>
            <w:pPr>
              <w:spacing w:after="40"/>
            </w:pPr>
            <w:r/>
            <w:r>
              <w:rPr>
                <w:color w:val="404040"/>
                <w:sz w:val="19"/>
              </w:rPr>
              <w:t>Atividade em duplas no portal da transparência do município. O facilitador circula e ajuda.</w:t>
            </w:r>
          </w:p>
        </w:tc>
      </w:tr>
      <w:tr>
        <w:trPr>
          <w:cantSplit/>
        </w:trPr>
        <w:tc>
          <w:tcPr>
            <w:tcW w:type="dxa" w:w="2268"/>
            <w:shd w:val="clear" w:color="auto" w:fill="EDF1F7"/>
          </w:tcPr>
          <w:p>
            <w:pPr>
              <w:spacing w:after="40"/>
            </w:pPr>
            <w:r/>
            <w:r>
              <w:rPr>
                <w:b/>
                <w:sz w:val="19"/>
              </w:rPr>
              <w:t>Conversa (20 min)</w:t>
            </w:r>
          </w:p>
        </w:tc>
        <w:tc>
          <w:tcPr>
            <w:tcW w:type="dxa" w:w="7370"/>
          </w:tcPr>
          <w:p>
            <w:pPr>
              <w:spacing w:after="40"/>
            </w:pPr>
            <w:r/>
            <w:r>
              <w:rPr>
                <w:color w:val="404040"/>
                <w:sz w:val="19"/>
              </w:rPr>
              <w:t>O que cada dupla encontrou. Dúvidas viram perguntas, e não conclusões.</w:t>
            </w:r>
          </w:p>
        </w:tc>
      </w:tr>
      <w:tr>
        <w:trPr>
          <w:cantSplit/>
        </w:trPr>
        <w:tc>
          <w:tcPr>
            <w:tcW w:type="dxa" w:w="2268"/>
            <w:shd w:val="clear" w:color="auto" w:fill="EDF1F7"/>
          </w:tcPr>
          <w:p>
            <w:pPr>
              <w:spacing w:after="40"/>
            </w:pPr>
            <w:r/>
            <w:r>
              <w:rPr>
                <w:b/>
                <w:sz w:val="19"/>
              </w:rPr>
              <w:t>Próximo passo (10 min)</w:t>
            </w:r>
          </w:p>
        </w:tc>
        <w:tc>
          <w:tcPr>
            <w:tcW w:type="dxa" w:w="7370"/>
          </w:tcPr>
          <w:p>
            <w:pPr>
              <w:spacing w:after="40"/>
            </w:pPr>
            <w:r/>
            <w:r>
              <w:rPr>
                <w:color w:val="404040"/>
                <w:sz w:val="19"/>
              </w:rPr>
              <w:t>O que fazer até o próximo encontro e como vai ser a ação real.</w:t>
            </w:r>
          </w:p>
        </w:tc>
      </w:tr>
    </w:tbl>
    <w:p>
      <w:pPr>
        <w:spacing w:after="0" w:before="0"/>
      </w:pPr>
      <w:r>
        <w:rPr>
          <w:sz w:val="8"/>
        </w:rPr>
      </w:r>
    </w:p>
    <w:p>
      <w:pPr>
        <w:spacing w:after="80"/>
      </w:pPr>
      <w:r>
        <w:rPr>
          <w:i/>
          <w:color w:val="6E6E6E"/>
          <w:sz w:val="20"/>
        </w:rPr>
        <w:t>Na versão para escolas, a educação segue as finalidades da Constituição (art. 205) e da Lei de Diretrizes e Bases (Lei 9.394/1996, art. 2º, preparo para o exercício da cidadania, e art. 27, I, difusão dos direitos e deveres dos cidadãos). Os dados de estudantes têm cuidados próprios (parte 9).</w:t>
      </w:r>
    </w:p>
    <w:p>
      <w:pPr>
        <w:pStyle w:val="Heading2"/>
      </w:pPr>
      <w:r>
        <w:t>7. Passo a passo da implantação</w:t>
      </w:r>
    </w:p>
    <w:p>
      <w:r>
        <w:t>Quatro fases. Os prazos contam a partir da decisão de implantar e podem ser ajustados à realidade do órgão.</w:t>
      </w:r>
    </w:p>
    <w:tbl>
      <w:tblPr>
        <w:tblStyle w:val="TableGrid"/>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2409"/>
        <w:gridCol w:w="2409"/>
        <w:gridCol w:w="2409"/>
        <w:gridCol w:w="2409"/>
      </w:tblGrid>
      <w:tr>
        <w:trPr>
          <w:tblHeader/>
        </w:trPr>
        <w:tc>
          <w:tcPr>
            <w:tcW w:type="dxa" w:w="1474"/>
            <w:shd w:val="clear" w:color="auto" w:fill="1F3864"/>
          </w:tcPr>
          <w:p>
            <w:pPr>
              <w:keepNext/>
              <w:spacing w:after="40"/>
            </w:pPr>
            <w:r/>
            <w:r>
              <w:rPr>
                <w:b/>
                <w:color w:val="FFFFFF"/>
                <w:sz w:val="19"/>
              </w:rPr>
              <w:t>Fase</w:t>
            </w:r>
          </w:p>
        </w:tc>
        <w:tc>
          <w:tcPr>
            <w:tcW w:type="dxa" w:w="1361"/>
            <w:shd w:val="clear" w:color="auto" w:fill="1F3864"/>
          </w:tcPr>
          <w:p>
            <w:pPr>
              <w:keepNext/>
              <w:spacing w:after="40"/>
            </w:pPr>
            <w:r/>
            <w:r>
              <w:rPr>
                <w:b/>
                <w:color w:val="FFFFFF"/>
                <w:sz w:val="19"/>
              </w:rPr>
              <w:t>Prazo</w:t>
            </w:r>
          </w:p>
        </w:tc>
        <w:tc>
          <w:tcPr>
            <w:tcW w:type="dxa" w:w="4762"/>
            <w:shd w:val="clear" w:color="auto" w:fill="1F3864"/>
          </w:tcPr>
          <w:p>
            <w:pPr>
              <w:keepNext/>
              <w:spacing w:after="40"/>
            </w:pPr>
            <w:r/>
            <w:r>
              <w:rPr>
                <w:b/>
                <w:color w:val="FFFFFF"/>
                <w:sz w:val="19"/>
              </w:rPr>
              <w:t>O que fazer</w:t>
            </w:r>
          </w:p>
        </w:tc>
        <w:tc>
          <w:tcPr>
            <w:tcW w:type="dxa" w:w="2041"/>
            <w:shd w:val="clear" w:color="auto" w:fill="1F3864"/>
          </w:tcPr>
          <w:p>
            <w:pPr>
              <w:keepNext/>
              <w:spacing w:after="40"/>
            </w:pPr>
            <w:r/>
            <w:r>
              <w:rPr>
                <w:b/>
                <w:color w:val="FFFFFF"/>
                <w:sz w:val="19"/>
              </w:rPr>
              <w:t>Entrega</w:t>
            </w:r>
          </w:p>
        </w:tc>
      </w:tr>
      <w:tr>
        <w:trPr>
          <w:cantSplit/>
        </w:trPr>
        <w:tc>
          <w:tcPr>
            <w:tcW w:type="dxa" w:w="1474"/>
            <w:shd w:val="clear" w:color="auto" w:fill="EDF1F7"/>
          </w:tcPr>
          <w:p>
            <w:pPr>
              <w:spacing w:after="40"/>
            </w:pPr>
            <w:r/>
            <w:r>
              <w:rPr>
                <w:b/>
                <w:sz w:val="19"/>
              </w:rPr>
              <w:t>1. Preparar</w:t>
            </w:r>
          </w:p>
        </w:tc>
        <w:tc>
          <w:tcPr>
            <w:tcW w:type="dxa" w:w="1361"/>
          </w:tcPr>
          <w:p>
            <w:pPr>
              <w:spacing w:after="40"/>
            </w:pPr>
            <w:r/>
            <w:r>
              <w:rPr>
                <w:color w:val="404040"/>
                <w:sz w:val="19"/>
              </w:rPr>
              <w:t>0 a 30 dias</w:t>
            </w:r>
          </w:p>
        </w:tc>
        <w:tc>
          <w:tcPr>
            <w:tcW w:type="dxa" w:w="4762"/>
          </w:tcPr>
          <w:p>
            <w:pPr>
              <w:spacing w:after="40"/>
              <w:ind w:left="170" w:hanging="170"/>
            </w:pPr>
            <w:r/>
            <w:r>
              <w:rPr>
                <w:color w:val="404040"/>
                <w:sz w:val="19"/>
              </w:rPr>
              <w:t xml:space="preserve">• </w:t>
            </w:r>
            <w:r>
              <w:rPr>
                <w:color w:val="404040"/>
                <w:sz w:val="19"/>
              </w:rPr>
              <w:t>Definir a unidade coordenadora e a equipe.</w:t>
            </w:r>
          </w:p>
          <w:p>
            <w:pPr>
              <w:spacing w:after="40"/>
              <w:ind w:left="170" w:hanging="170"/>
            </w:pPr>
            <w:r>
              <w:rPr>
                <w:color w:val="404040"/>
                <w:sz w:val="19"/>
              </w:rPr>
              <w:t xml:space="preserve">• </w:t>
            </w:r>
            <w:r>
              <w:rPr>
                <w:color w:val="404040"/>
                <w:sz w:val="19"/>
              </w:rPr>
              <w:t>Adaptar e publicar o ato normativo (minuta do kit).</w:t>
            </w:r>
          </w:p>
          <w:p>
            <w:pPr>
              <w:spacing w:after="40"/>
              <w:ind w:left="170" w:hanging="170"/>
            </w:pPr>
            <w:r>
              <w:rPr>
                <w:color w:val="404040"/>
                <w:sz w:val="19"/>
              </w:rPr>
              <w:t xml:space="preserve">• </w:t>
            </w:r>
            <w:r>
              <w:rPr>
                <w:color w:val="404040"/>
                <w:sz w:val="19"/>
              </w:rPr>
              <w:t>Escolher o público e o curso do piloto.</w:t>
            </w:r>
          </w:p>
          <w:p>
            <w:pPr>
              <w:spacing w:after="40"/>
              <w:ind w:left="170" w:hanging="170"/>
            </w:pPr>
            <w:r>
              <w:rPr>
                <w:color w:val="404040"/>
                <w:sz w:val="19"/>
              </w:rPr>
              <w:t xml:space="preserve">• </w:t>
            </w:r>
            <w:r>
              <w:rPr>
                <w:color w:val="404040"/>
                <w:sz w:val="19"/>
              </w:rPr>
              <w:t>Instalar e testar o curso.</w:t>
            </w:r>
          </w:p>
          <w:p>
            <w:pPr>
              <w:spacing w:after="40"/>
              <w:ind w:left="170" w:hanging="170"/>
            </w:pPr>
            <w:r>
              <w:rPr>
                <w:color w:val="404040"/>
                <w:sz w:val="19"/>
              </w:rPr>
              <w:t xml:space="preserve">• </w:t>
            </w:r>
            <w:r>
              <w:rPr>
                <w:color w:val="404040"/>
                <w:sz w:val="19"/>
              </w:rPr>
              <w:t>Montar a inscrição, o aviso de privacidade e o certificado.</w:t>
            </w:r>
          </w:p>
          <w:p>
            <w:pPr>
              <w:spacing w:after="40"/>
              <w:ind w:left="170" w:hanging="170"/>
            </w:pPr>
            <w:r>
              <w:rPr>
                <w:color w:val="404040"/>
                <w:sz w:val="19"/>
              </w:rPr>
              <w:t xml:space="preserve">• </w:t>
            </w:r>
            <w:r>
              <w:rPr>
                <w:color w:val="404040"/>
                <w:sz w:val="19"/>
              </w:rPr>
              <w:t>Conversar com os primeiros parceiros.</w:t>
            </w:r>
          </w:p>
        </w:tc>
        <w:tc>
          <w:tcPr>
            <w:tcW w:type="dxa" w:w="2041"/>
          </w:tcPr>
          <w:p>
            <w:pPr>
              <w:spacing w:after="40"/>
            </w:pPr>
            <w:r/>
            <w:r>
              <w:rPr>
                <w:color w:val="404040"/>
                <w:sz w:val="19"/>
              </w:rPr>
              <w:t>Ato publicado; curso testado; inscrição aberta.</w:t>
            </w:r>
          </w:p>
        </w:tc>
      </w:tr>
      <w:tr>
        <w:trPr>
          <w:cantSplit/>
        </w:trPr>
        <w:tc>
          <w:tcPr>
            <w:tcW w:type="dxa" w:w="1474"/>
            <w:shd w:val="clear" w:color="auto" w:fill="EDF1F7"/>
          </w:tcPr>
          <w:p>
            <w:pPr>
              <w:spacing w:after="40"/>
            </w:pPr>
            <w:r/>
            <w:r>
              <w:rPr>
                <w:b/>
                <w:sz w:val="19"/>
              </w:rPr>
              <w:t>2. Piloto</w:t>
            </w:r>
          </w:p>
        </w:tc>
        <w:tc>
          <w:tcPr>
            <w:tcW w:type="dxa" w:w="1361"/>
          </w:tcPr>
          <w:p>
            <w:pPr>
              <w:spacing w:after="40"/>
            </w:pPr>
            <w:r/>
            <w:r>
              <w:rPr>
                <w:color w:val="404040"/>
                <w:sz w:val="19"/>
              </w:rPr>
              <w:t>30 a 90 dias</w:t>
            </w:r>
          </w:p>
        </w:tc>
        <w:tc>
          <w:tcPr>
            <w:tcW w:type="dxa" w:w="4762"/>
          </w:tcPr>
          <w:p>
            <w:pPr>
              <w:spacing w:after="40"/>
              <w:ind w:left="170" w:hanging="170"/>
            </w:pPr>
            <w:r/>
            <w:r>
              <w:rPr>
                <w:color w:val="404040"/>
                <w:sz w:val="19"/>
              </w:rPr>
              <w:t xml:space="preserve">• </w:t>
            </w:r>
            <w:r>
              <w:rPr>
                <w:color w:val="404040"/>
                <w:sz w:val="19"/>
              </w:rPr>
              <w:t>Fazer uma turma a distância e uma presencial.</w:t>
            </w:r>
          </w:p>
          <w:p>
            <w:pPr>
              <w:spacing w:after="40"/>
              <w:ind w:left="170" w:hanging="170"/>
            </w:pPr>
            <w:r>
              <w:rPr>
                <w:color w:val="404040"/>
                <w:sz w:val="19"/>
              </w:rPr>
              <w:t xml:space="preserve">• </w:t>
            </w:r>
            <w:r>
              <w:rPr>
                <w:color w:val="404040"/>
                <w:sz w:val="19"/>
              </w:rPr>
              <w:t>Acompanhar a ação real de cada participante.</w:t>
            </w:r>
          </w:p>
          <w:p>
            <w:pPr>
              <w:spacing w:after="40"/>
              <w:ind w:left="170" w:hanging="170"/>
            </w:pPr>
            <w:r>
              <w:rPr>
                <w:color w:val="404040"/>
                <w:sz w:val="19"/>
              </w:rPr>
              <w:t xml:space="preserve">• </w:t>
            </w:r>
            <w:r>
              <w:rPr>
                <w:color w:val="404040"/>
                <w:sz w:val="19"/>
              </w:rPr>
              <w:t>Aplicar a pesquisa de satisfação.</w:t>
            </w:r>
          </w:p>
          <w:p>
            <w:pPr>
              <w:spacing w:after="40"/>
              <w:ind w:left="170" w:hanging="170"/>
            </w:pPr>
            <w:r>
              <w:rPr>
                <w:color w:val="404040"/>
                <w:sz w:val="19"/>
              </w:rPr>
              <w:t xml:space="preserve">• </w:t>
            </w:r>
            <w:r>
              <w:rPr>
                <w:color w:val="404040"/>
                <w:sz w:val="19"/>
              </w:rPr>
              <w:t>Anotar o que ajustar.</w:t>
            </w:r>
          </w:p>
        </w:tc>
        <w:tc>
          <w:tcPr>
            <w:tcW w:type="dxa" w:w="2041"/>
          </w:tcPr>
          <w:p>
            <w:pPr>
              <w:spacing w:after="40"/>
            </w:pPr>
            <w:r/>
            <w:r>
              <w:rPr>
                <w:color w:val="404040"/>
                <w:sz w:val="19"/>
              </w:rPr>
              <w:t>Primeira turma certificada; lista de ajustes.</w:t>
            </w:r>
          </w:p>
        </w:tc>
      </w:tr>
      <w:tr>
        <w:trPr>
          <w:cantSplit/>
        </w:trPr>
        <w:tc>
          <w:tcPr>
            <w:tcW w:type="dxa" w:w="1474"/>
            <w:shd w:val="clear" w:color="auto" w:fill="EDF1F7"/>
          </w:tcPr>
          <w:p>
            <w:pPr>
              <w:spacing w:after="40"/>
            </w:pPr>
            <w:r/>
            <w:r>
              <w:rPr>
                <w:b/>
                <w:sz w:val="19"/>
              </w:rPr>
              <w:t>3. Ampliar</w:t>
            </w:r>
          </w:p>
        </w:tc>
        <w:tc>
          <w:tcPr>
            <w:tcW w:type="dxa" w:w="1361"/>
          </w:tcPr>
          <w:p>
            <w:pPr>
              <w:spacing w:after="40"/>
            </w:pPr>
            <w:r/>
            <w:r>
              <w:rPr>
                <w:color w:val="404040"/>
                <w:sz w:val="19"/>
              </w:rPr>
              <w:t>90 a 180 dias</w:t>
            </w:r>
          </w:p>
        </w:tc>
        <w:tc>
          <w:tcPr>
            <w:tcW w:type="dxa" w:w="4762"/>
          </w:tcPr>
          <w:p>
            <w:pPr>
              <w:spacing w:after="40"/>
              <w:ind w:left="170" w:hanging="170"/>
            </w:pPr>
            <w:r/>
            <w:r>
              <w:rPr>
                <w:color w:val="404040"/>
                <w:sz w:val="19"/>
              </w:rPr>
              <w:t xml:space="preserve">• </w:t>
            </w:r>
            <w:r>
              <w:rPr>
                <w:color w:val="404040"/>
                <w:sz w:val="19"/>
              </w:rPr>
              <w:t>Abrir para novos públicos.</w:t>
            </w:r>
          </w:p>
          <w:p>
            <w:pPr>
              <w:spacing w:after="40"/>
              <w:ind w:left="170" w:hanging="170"/>
            </w:pPr>
            <w:r>
              <w:rPr>
                <w:color w:val="404040"/>
                <w:sz w:val="19"/>
              </w:rPr>
              <w:t xml:space="preserve">• </w:t>
            </w:r>
            <w:r>
              <w:rPr>
                <w:color w:val="404040"/>
                <w:sz w:val="19"/>
              </w:rPr>
              <w:t>Formar multiplicadores.</w:t>
            </w:r>
          </w:p>
          <w:p>
            <w:pPr>
              <w:spacing w:after="40"/>
              <w:ind w:left="170" w:hanging="170"/>
            </w:pPr>
            <w:r>
              <w:rPr>
                <w:color w:val="404040"/>
                <w:sz w:val="19"/>
              </w:rPr>
              <w:t xml:space="preserve">• </w:t>
            </w:r>
            <w:r>
              <w:rPr>
                <w:color w:val="404040"/>
                <w:sz w:val="19"/>
              </w:rPr>
              <w:t xml:space="preserve">Levar a versão escolar a </w:t>
            </w:r>
            <w:r>
              <w:rPr>
                <w:b/>
                <w:sz w:val="19"/>
                <w:highlight w:val="yellow"/>
              </w:rPr>
              <w:t>[número]</w:t>
            </w:r>
            <w:r>
              <w:rPr>
                <w:color w:val="404040"/>
                <w:sz w:val="19"/>
              </w:rPr>
              <w:t xml:space="preserve"> escolas.</w:t>
            </w:r>
          </w:p>
          <w:p>
            <w:pPr>
              <w:spacing w:after="40"/>
              <w:ind w:left="170" w:hanging="170"/>
            </w:pPr>
            <w:r>
              <w:rPr>
                <w:color w:val="404040"/>
                <w:sz w:val="19"/>
              </w:rPr>
              <w:t xml:space="preserve">• </w:t>
            </w:r>
            <w:r>
              <w:rPr>
                <w:color w:val="404040"/>
                <w:sz w:val="19"/>
              </w:rPr>
              <w:t>Formalizar parcerias.</w:t>
            </w:r>
          </w:p>
          <w:p>
            <w:pPr>
              <w:spacing w:after="40"/>
              <w:ind w:left="170" w:hanging="170"/>
            </w:pPr>
            <w:r>
              <w:rPr>
                <w:color w:val="404040"/>
                <w:sz w:val="19"/>
              </w:rPr>
              <w:t xml:space="preserve">• </w:t>
            </w:r>
            <w:r>
              <w:rPr>
                <w:color w:val="404040"/>
                <w:sz w:val="19"/>
              </w:rPr>
              <w:t>Incluir novos cursos da trilha.</w:t>
            </w:r>
          </w:p>
        </w:tc>
        <w:tc>
          <w:tcPr>
            <w:tcW w:type="dxa" w:w="2041"/>
          </w:tcPr>
          <w:p>
            <w:pPr>
              <w:spacing w:after="40"/>
            </w:pPr>
            <w:r/>
            <w:r>
              <w:rPr>
                <w:color w:val="404040"/>
                <w:sz w:val="19"/>
              </w:rPr>
              <w:t>Calendário do ano; parcerias assinadas; relatório parcial.</w:t>
            </w:r>
          </w:p>
        </w:tc>
      </w:tr>
      <w:tr>
        <w:trPr>
          <w:cantSplit/>
        </w:trPr>
        <w:tc>
          <w:tcPr>
            <w:tcW w:type="dxa" w:w="1474"/>
            <w:shd w:val="clear" w:color="auto" w:fill="EDF1F7"/>
          </w:tcPr>
          <w:p>
            <w:pPr>
              <w:spacing w:after="40"/>
            </w:pPr>
            <w:r/>
            <w:r>
              <w:rPr>
                <w:b/>
                <w:sz w:val="19"/>
              </w:rPr>
              <w:t>4. Rotina anual</w:t>
            </w:r>
          </w:p>
        </w:tc>
        <w:tc>
          <w:tcPr>
            <w:tcW w:type="dxa" w:w="1361"/>
          </w:tcPr>
          <w:p>
            <w:pPr>
              <w:spacing w:after="40"/>
            </w:pPr>
            <w:r/>
            <w:r>
              <w:rPr>
                <w:color w:val="404040"/>
                <w:sz w:val="19"/>
              </w:rPr>
              <w:t>Todo ano</w:t>
            </w:r>
          </w:p>
        </w:tc>
        <w:tc>
          <w:tcPr>
            <w:tcW w:type="dxa" w:w="4762"/>
          </w:tcPr>
          <w:p>
            <w:pPr>
              <w:spacing w:after="40"/>
              <w:ind w:left="170" w:hanging="170"/>
            </w:pPr>
            <w:r/>
            <w:r>
              <w:rPr>
                <w:color w:val="404040"/>
                <w:sz w:val="19"/>
              </w:rPr>
              <w:t xml:space="preserve">• </w:t>
            </w:r>
            <w:r>
              <w:rPr>
                <w:color w:val="404040"/>
                <w:sz w:val="19"/>
              </w:rPr>
              <w:t>Plano anual com metas.</w:t>
            </w:r>
          </w:p>
          <w:p>
            <w:pPr>
              <w:spacing w:after="40"/>
              <w:ind w:left="170" w:hanging="170"/>
            </w:pPr>
            <w:r>
              <w:rPr>
                <w:color w:val="404040"/>
                <w:sz w:val="19"/>
              </w:rPr>
              <w:t xml:space="preserve">• </w:t>
            </w:r>
            <w:r>
              <w:rPr>
                <w:color w:val="404040"/>
                <w:sz w:val="19"/>
              </w:rPr>
              <w:t>Turmas ligadas ao calendário do orçamento.</w:t>
            </w:r>
          </w:p>
          <w:p>
            <w:pPr>
              <w:spacing w:after="40"/>
              <w:ind w:left="170" w:hanging="170"/>
            </w:pPr>
            <w:r>
              <w:rPr>
                <w:color w:val="404040"/>
                <w:sz w:val="19"/>
              </w:rPr>
              <w:t xml:space="preserve">• </w:t>
            </w:r>
            <w:r>
              <w:rPr>
                <w:color w:val="404040"/>
                <w:sz w:val="19"/>
              </w:rPr>
              <w:t>Relatório anual publicado no portal da transparência.</w:t>
            </w:r>
          </w:p>
          <w:p>
            <w:pPr>
              <w:spacing w:after="40"/>
              <w:ind w:left="170" w:hanging="170"/>
            </w:pPr>
            <w:r>
              <w:rPr>
                <w:color w:val="404040"/>
                <w:sz w:val="19"/>
              </w:rPr>
              <w:t xml:space="preserve">• </w:t>
            </w:r>
            <w:r>
              <w:rPr>
                <w:color w:val="404040"/>
                <w:sz w:val="19"/>
              </w:rPr>
              <w:t>Revisão das metas e reconhecimento.</w:t>
            </w:r>
          </w:p>
        </w:tc>
        <w:tc>
          <w:tcPr>
            <w:tcW w:type="dxa" w:w="2041"/>
          </w:tcPr>
          <w:p>
            <w:pPr>
              <w:spacing w:after="40"/>
            </w:pPr>
            <w:r/>
            <w:r>
              <w:rPr>
                <w:color w:val="404040"/>
                <w:sz w:val="19"/>
              </w:rPr>
              <w:t>Plano anual; relatório publicado.</w:t>
            </w:r>
          </w:p>
        </w:tc>
      </w:tr>
    </w:tbl>
    <w:p>
      <w:pPr>
        <w:spacing w:after="0" w:before="0"/>
      </w:pPr>
      <w:r>
        <w:rPr>
          <w:sz w:val="8"/>
        </w:rPr>
      </w:r>
    </w:p>
    <w:p>
      <w:pPr>
        <w:pStyle w:val="Heading3"/>
      </w:pPr>
      <w:r>
        <w:t>Ligue o calendário das turmas ao ciclo do orçamento</w:t>
      </w:r>
    </w:p>
    <w:p>
      <w:r>
        <w:t xml:space="preserve">A Lei de Responsabilidade Fiscal manda incentivar a participação popular nas audiências públicas de elaboração e discussão dos planos, da LDO e da LOA (art. 48, § 1º, I). Confira na Lei Orgânica e no calendário do Legislativo do seu ente quando esses projetos são discutidos e programe uma turma do curso sobre o orçamento </w:t>
      </w:r>
      <w:r>
        <w:rPr>
          <w:b/>
        </w:rPr>
        <w:t>antes de cada audiência</w:t>
      </w:r>
      <w:r>
        <w:t>. A ação real pode ser participar dela.</w:t>
      </w:r>
    </w:p>
    <w:p>
      <w:pPr>
        <w:pStyle w:val="Heading2"/>
      </w:pPr>
      <w:r>
        <w:t>8. Como instalar os cursos, organizar as inscrições e o certificado</w:t>
      </w:r>
    </w:p>
    <w:p>
      <w:pPr>
        <w:pStyle w:val="Heading3"/>
      </w:pPr>
      <w:r>
        <w:t>No Moodle</w:t>
      </w:r>
    </w:p>
    <w:p>
      <w:pPr>
        <w:spacing w:after="60"/>
        <w:ind w:left="340" w:hanging="255"/>
      </w:pPr>
      <w:r>
        <w:rPr>
          <w:b/>
          <w:color w:val="1F3864"/>
          <w:sz w:val="21"/>
        </w:rPr>
        <w:t xml:space="preserve">•  </w:t>
      </w:r>
      <w:r>
        <w:rPr>
          <w:sz w:val="21"/>
        </w:rPr>
        <w:t>Crie um curso (ou uma categoria “Academia do Cidadão”) aberto à comunidade, com inscrição própria ou feita pela equipe.</w:t>
      </w:r>
    </w:p>
    <w:p>
      <w:pPr>
        <w:spacing w:after="60"/>
        <w:ind w:left="340" w:hanging="255"/>
      </w:pPr>
      <w:r>
        <w:rPr>
          <w:b/>
          <w:color w:val="1F3864"/>
          <w:sz w:val="21"/>
        </w:rPr>
        <w:t xml:space="preserve">•  </w:t>
      </w:r>
      <w:r>
        <w:rPr>
          <w:sz w:val="21"/>
        </w:rPr>
        <w:t xml:space="preserve">Com a edição ativada, adicione uma atividade do tipo </w:t>
      </w:r>
      <w:r>
        <w:rPr>
          <w:b/>
          <w:sz w:val="21"/>
        </w:rPr>
        <w:t>Pacote SCORM</w:t>
      </w:r>
      <w:r>
        <w:rPr>
          <w:sz w:val="21"/>
        </w:rPr>
        <w:t xml:space="preserve"> e envie o arquivo .zip do curso, sem descompactar.</w:t>
      </w:r>
    </w:p>
    <w:p>
      <w:pPr>
        <w:spacing w:after="60"/>
        <w:ind w:left="340" w:hanging="255"/>
      </w:pPr>
      <w:r>
        <w:rPr>
          <w:b/>
          <w:color w:val="1F3864"/>
          <w:sz w:val="21"/>
        </w:rPr>
        <w:t xml:space="preserve">•  </w:t>
      </w:r>
      <w:r>
        <w:rPr>
          <w:sz w:val="21"/>
        </w:rPr>
        <w:t xml:space="preserve">Ative o </w:t>
      </w:r>
      <w:r>
        <w:rPr>
          <w:b/>
          <w:sz w:val="21"/>
        </w:rPr>
        <w:t>acompanhamento de conclusão</w:t>
      </w:r>
      <w:r>
        <w:rPr>
          <w:sz w:val="21"/>
        </w:rPr>
        <w:t xml:space="preserve"> e use a conclusão do pacote como critério para liberar o certificado.</w:t>
      </w:r>
    </w:p>
    <w:p>
      <w:pPr>
        <w:spacing w:after="60"/>
        <w:ind w:left="340" w:hanging="255"/>
      </w:pPr>
      <w:r>
        <w:rPr>
          <w:b/>
          <w:color w:val="1F3864"/>
          <w:sz w:val="21"/>
        </w:rPr>
        <w:t xml:space="preserve">•  </w:t>
      </w:r>
      <w:r>
        <w:rPr>
          <w:sz w:val="21"/>
        </w:rPr>
        <w:t>Faça o curso inteiro com um usuário de teste, no computador e no celular, antes de abrir as inscrições.</w:t>
      </w:r>
    </w:p>
    <w:p>
      <w:pPr>
        <w:spacing w:after="80"/>
      </w:pPr>
      <w:r>
        <w:rPr>
          <w:i/>
          <w:color w:val="6E6E6E"/>
          <w:sz w:val="20"/>
        </w:rPr>
        <w:t>Os nomes dos menus mudam de uma versão do Moodle para outra. Se tiver dúvida, peça ajuda à equipe que administra a plataforma.</w:t>
      </w:r>
    </w:p>
    <w:p>
      <w:pPr>
        <w:pStyle w:val="Heading3"/>
      </w:pPr>
      <w:r>
        <w:t>Em outras plataformas</w:t>
      </w:r>
    </w:p>
    <w:p>
      <w:r>
        <w:t xml:space="preserve">A maioria das plataformas de ensino aceita </w:t>
      </w:r>
      <w:r>
        <w:rPr>
          <w:b/>
        </w:rPr>
        <w:t>SCORM 1.2</w:t>
      </w:r>
      <w:r>
        <w:t>. Procure a opção de importar um pacote SCORM, envie o .zip e faça o mesmo teste completo. Se a plataforma não registrar a conclusão, use a entrega da ação real como critério do certificado.</w:t>
      </w:r>
    </w:p>
    <w:p>
      <w:pPr>
        <w:pStyle w:val="Heading3"/>
      </w:pPr>
      <w:r>
        <w:t>Sem plataforma</w:t>
      </w:r>
    </w:p>
    <w:p>
      <w:r>
        <w:t xml:space="preserve">O pacote também pode ser aberto direto no navegador, para projetar nas turmas presenciais. Nesse modo, o progresso de cada pessoa não fica registrado: controle a </w:t>
      </w:r>
      <w:r>
        <w:rPr>
          <w:b/>
        </w:rPr>
        <w:t>presença</w:t>
      </w:r>
      <w:r>
        <w:t xml:space="preserve"> e a </w:t>
      </w:r>
      <w:r>
        <w:rPr>
          <w:b/>
        </w:rPr>
        <w:t>entrega da ação real</w:t>
      </w:r>
      <w:r>
        <w:t xml:space="preserve"> numa planilha. Os modelos em Word dos cursos podem ser impressos.</w:t>
      </w:r>
    </w:p>
    <w:p>
      <w:pPr>
        <w:pStyle w:val="Heading3"/>
      </w:pPr>
      <w:r>
        <w:t>Inscrições</w:t>
      </w:r>
    </w:p>
    <w:p>
      <w:pPr>
        <w:spacing w:after="60"/>
        <w:ind w:left="340" w:hanging="255"/>
      </w:pPr>
      <w:r>
        <w:rPr>
          <w:b/>
          <w:color w:val="1F3864"/>
          <w:sz w:val="21"/>
        </w:rPr>
        <w:t xml:space="preserve">•  </w:t>
      </w:r>
      <w:r>
        <w:rPr>
          <w:sz w:val="21"/>
        </w:rPr>
        <w:t>Formulário curto, só com o necessário (parte 9). Inscrição gratuita e aberta a qualquer pessoa.</w:t>
      </w:r>
    </w:p>
    <w:p>
      <w:pPr>
        <w:spacing w:after="60"/>
        <w:ind w:left="340" w:hanging="255"/>
      </w:pPr>
      <w:r>
        <w:rPr>
          <w:b/>
          <w:color w:val="1F3864"/>
          <w:sz w:val="21"/>
        </w:rPr>
        <w:t xml:space="preserve">•  </w:t>
      </w:r>
      <w:r>
        <w:rPr>
          <w:sz w:val="21"/>
        </w:rPr>
        <w:t>Turmas presenciais: inscrição também no local, em papel, para quem não usa internet.</w:t>
      </w:r>
    </w:p>
    <w:p>
      <w:pPr>
        <w:spacing w:after="60"/>
        <w:ind w:left="340" w:hanging="255"/>
      </w:pPr>
      <w:r>
        <w:rPr>
          <w:b/>
          <w:color w:val="1F3864"/>
          <w:sz w:val="21"/>
        </w:rPr>
        <w:t xml:space="preserve">•  </w:t>
      </w:r>
      <w:r>
        <w:rPr>
          <w:sz w:val="21"/>
        </w:rPr>
        <w:t xml:space="preserve">Defina vagas, datas e o canal para dúvidas: </w:t>
      </w:r>
      <w:r>
        <w:rPr>
          <w:b/>
          <w:sz w:val="21"/>
          <w:highlight w:val="yellow"/>
        </w:rPr>
        <w:t>[e-mail ou telefone do programa]</w:t>
      </w:r>
      <w:r>
        <w:rPr>
          <w:sz w:val="21"/>
        </w:rPr>
        <w:t>.</w:t>
      </w:r>
    </w:p>
    <w:p>
      <w:pPr>
        <w:pStyle w:val="Heading3"/>
      </w:pPr>
      <w:r>
        <w:t>Certificado</w:t>
      </w:r>
    </w:p>
    <w:p>
      <w:pPr>
        <w:spacing w:after="60"/>
        <w:ind w:left="340" w:hanging="255"/>
      </w:pPr>
      <w:r>
        <w:rPr>
          <w:b/>
          <w:color w:val="1F3864"/>
          <w:sz w:val="21"/>
        </w:rPr>
        <w:t xml:space="preserve">•  </w:t>
      </w:r>
      <w:r>
        <w:rPr>
          <w:sz w:val="21"/>
        </w:rPr>
        <w:t xml:space="preserve">Emitido pelo </w:t>
      </w:r>
      <w:r>
        <w:rPr>
          <w:b/>
          <w:sz w:val="21"/>
        </w:rPr>
        <w:t>órgão</w:t>
      </w:r>
      <w:r>
        <w:rPr>
          <w:sz w:val="21"/>
        </w:rPr>
        <w:t>, com o nome do curso, a carga horária, o período e um código de verificação.</w:t>
      </w:r>
    </w:p>
    <w:p>
      <w:pPr>
        <w:spacing w:after="60"/>
        <w:ind w:left="340" w:hanging="255"/>
      </w:pPr>
      <w:r>
        <w:rPr>
          <w:b/>
          <w:color w:val="1F3864"/>
          <w:sz w:val="21"/>
        </w:rPr>
        <w:t xml:space="preserve">•  </w:t>
      </w:r>
      <w:r>
        <w:rPr>
          <w:sz w:val="21"/>
        </w:rPr>
        <w:t xml:space="preserve">Critério: concluir o curso conforme as regras de cada um e entregar a ação real. Turma presencial: </w:t>
      </w:r>
      <w:r>
        <w:rPr>
          <w:b/>
          <w:sz w:val="21"/>
          <w:highlight w:val="yellow"/>
        </w:rPr>
        <w:t>[percentual]</w:t>
      </w:r>
      <w:r>
        <w:rPr>
          <w:sz w:val="21"/>
        </w:rPr>
        <w:t xml:space="preserve"> de presença e a ação real.</w:t>
      </w:r>
    </w:p>
    <w:p>
      <w:pPr>
        <w:spacing w:after="60"/>
        <w:ind w:left="340" w:hanging="255"/>
      </w:pPr>
      <w:r>
        <w:rPr>
          <w:b/>
          <w:color w:val="1F3864"/>
          <w:sz w:val="21"/>
        </w:rPr>
        <w:t xml:space="preserve">•  </w:t>
      </w:r>
      <w:r>
        <w:rPr>
          <w:sz w:val="21"/>
        </w:rPr>
        <w:t>Nada de CPF completo, foto ou assinatura de autoridade no certificado. Basta o nome da pessoa e o código de verificação.</w:t>
      </w:r>
    </w:p>
    <w:p>
      <w:pPr>
        <w:spacing w:after="60"/>
        <w:ind w:left="340" w:hanging="255"/>
      </w:pPr>
      <w:r>
        <w:rPr>
          <w:b/>
          <w:color w:val="1F3864"/>
          <w:sz w:val="21"/>
        </w:rPr>
        <w:t xml:space="preserve">•  </w:t>
      </w:r>
      <w:r>
        <w:rPr>
          <w:sz w:val="21"/>
        </w:rPr>
        <w:t>Multiplicadores recebem um certificado próprio pelas turmas que conduzirem.</w:t>
      </w:r>
    </w:p>
    <w:p>
      <w:pPr>
        <w:pStyle w:val="Heading2"/>
      </w:pPr>
      <w:r>
        <w:t>9. Proteção de dados e acessibilidade</w:t>
      </w:r>
    </w:p>
    <w:p>
      <w:pPr>
        <w:pStyle w:val="Heading3"/>
      </w:pPr>
      <w:r>
        <w:t>Dados dos inscritos (LGPD)</w:t>
      </w:r>
    </w:p>
    <w:p>
      <w:r>
        <w:t xml:space="preserve">O órgão trata os dados para executar uma política pública e cumprir sua finalidade pública (Lei 13.709/2018, art. 7º, III, e art. 23). Valem os princípios da </w:t>
      </w:r>
      <w:r>
        <w:rPr>
          <w:b/>
        </w:rPr>
        <w:t>finalidade</w:t>
      </w:r>
      <w:r>
        <w:t xml:space="preserve"> e da </w:t>
      </w:r>
      <w:r>
        <w:rPr>
          <w:b/>
        </w:rPr>
        <w:t>necessidade</w:t>
      </w:r>
      <w:r>
        <w:t xml:space="preserve"> (art. 6º, I e III): colete só o que vai usar.</w:t>
      </w:r>
    </w:p>
    <w:tbl>
      <w:tblPr>
        <w:tblStyle w:val="TableGrid"/>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213"/>
        <w:gridCol w:w="3213"/>
        <w:gridCol w:w="3213"/>
      </w:tblGrid>
      <w:tr>
        <w:trPr>
          <w:tblHeader/>
        </w:trPr>
        <w:tc>
          <w:tcPr>
            <w:tcW w:type="dxa" w:w="3628"/>
            <w:shd w:val="clear" w:color="auto" w:fill="1F3864"/>
          </w:tcPr>
          <w:p>
            <w:pPr>
              <w:keepNext/>
              <w:spacing w:after="40"/>
            </w:pPr>
            <w:r/>
            <w:r>
              <w:rPr>
                <w:b/>
                <w:color w:val="FFFFFF"/>
                <w:sz w:val="19"/>
              </w:rPr>
              <w:t>Dado</w:t>
            </w:r>
          </w:p>
        </w:tc>
        <w:tc>
          <w:tcPr>
            <w:tcW w:type="dxa" w:w="3628"/>
            <w:shd w:val="clear" w:color="auto" w:fill="1F3864"/>
          </w:tcPr>
          <w:p>
            <w:pPr>
              <w:keepNext/>
              <w:spacing w:after="40"/>
            </w:pPr>
            <w:r/>
            <w:r>
              <w:rPr>
                <w:b/>
                <w:color w:val="FFFFFF"/>
                <w:sz w:val="19"/>
              </w:rPr>
              <w:t>Para quê</w:t>
            </w:r>
          </w:p>
        </w:tc>
        <w:tc>
          <w:tcPr>
            <w:tcW w:type="dxa" w:w="2381"/>
            <w:shd w:val="clear" w:color="auto" w:fill="1F3864"/>
          </w:tcPr>
          <w:p>
            <w:pPr>
              <w:keepNext/>
              <w:spacing w:after="40"/>
            </w:pPr>
            <w:r/>
            <w:r>
              <w:rPr>
                <w:b/>
                <w:color w:val="FFFFFF"/>
                <w:sz w:val="19"/>
              </w:rPr>
              <w:t>Obrigatório?</w:t>
            </w:r>
          </w:p>
        </w:tc>
      </w:tr>
      <w:tr>
        <w:trPr>
          <w:cantSplit/>
        </w:trPr>
        <w:tc>
          <w:tcPr>
            <w:tcW w:type="dxa" w:w="3628"/>
            <w:shd w:val="clear" w:color="auto" w:fill="EDF1F7"/>
          </w:tcPr>
          <w:p>
            <w:pPr>
              <w:spacing w:after="40"/>
            </w:pPr>
            <w:r/>
            <w:r>
              <w:rPr>
                <w:b/>
                <w:sz w:val="19"/>
              </w:rPr>
              <w:t>Nome</w:t>
            </w:r>
          </w:p>
        </w:tc>
        <w:tc>
          <w:tcPr>
            <w:tcW w:type="dxa" w:w="3628"/>
          </w:tcPr>
          <w:p>
            <w:pPr>
              <w:spacing w:after="40"/>
            </w:pPr>
            <w:r/>
            <w:r>
              <w:rPr>
                <w:color w:val="404040"/>
                <w:sz w:val="19"/>
              </w:rPr>
              <w:t>Inscrição e certificado</w:t>
            </w:r>
          </w:p>
        </w:tc>
        <w:tc>
          <w:tcPr>
            <w:tcW w:type="dxa" w:w="2381"/>
          </w:tcPr>
          <w:p>
            <w:pPr>
              <w:spacing w:after="40"/>
            </w:pPr>
            <w:r/>
            <w:r>
              <w:rPr>
                <w:color w:val="404040"/>
                <w:sz w:val="19"/>
              </w:rPr>
              <w:t>Sim</w:t>
            </w:r>
          </w:p>
        </w:tc>
      </w:tr>
      <w:tr>
        <w:trPr>
          <w:cantSplit/>
        </w:trPr>
        <w:tc>
          <w:tcPr>
            <w:tcW w:type="dxa" w:w="3628"/>
            <w:shd w:val="clear" w:color="auto" w:fill="EDF1F7"/>
          </w:tcPr>
          <w:p>
            <w:pPr>
              <w:spacing w:after="40"/>
            </w:pPr>
            <w:r/>
            <w:r>
              <w:rPr>
                <w:b/>
                <w:sz w:val="19"/>
              </w:rPr>
              <w:t>E-mail ou telefone</w:t>
            </w:r>
          </w:p>
        </w:tc>
        <w:tc>
          <w:tcPr>
            <w:tcW w:type="dxa" w:w="3628"/>
          </w:tcPr>
          <w:p>
            <w:pPr>
              <w:spacing w:after="40"/>
            </w:pPr>
            <w:r/>
            <w:r>
              <w:rPr>
                <w:color w:val="404040"/>
                <w:sz w:val="19"/>
              </w:rPr>
              <w:t>Avisos da turma</w:t>
            </w:r>
          </w:p>
        </w:tc>
        <w:tc>
          <w:tcPr>
            <w:tcW w:type="dxa" w:w="2381"/>
          </w:tcPr>
          <w:p>
            <w:pPr>
              <w:spacing w:after="40"/>
            </w:pPr>
            <w:r/>
            <w:r>
              <w:rPr>
                <w:color w:val="404040"/>
                <w:sz w:val="19"/>
              </w:rPr>
              <w:t>Um dos dois</w:t>
            </w:r>
          </w:p>
        </w:tc>
      </w:tr>
      <w:tr>
        <w:trPr>
          <w:cantSplit/>
        </w:trPr>
        <w:tc>
          <w:tcPr>
            <w:tcW w:type="dxa" w:w="3628"/>
            <w:shd w:val="clear" w:color="auto" w:fill="EDF1F7"/>
          </w:tcPr>
          <w:p>
            <w:pPr>
              <w:spacing w:after="40"/>
            </w:pPr>
            <w:r/>
            <w:r>
              <w:rPr>
                <w:b/>
                <w:sz w:val="19"/>
              </w:rPr>
              <w:t>Município e bairro</w:t>
            </w:r>
          </w:p>
        </w:tc>
        <w:tc>
          <w:tcPr>
            <w:tcW w:type="dxa" w:w="3628"/>
          </w:tcPr>
          <w:p>
            <w:pPr>
              <w:spacing w:after="40"/>
            </w:pPr>
            <w:r/>
            <w:r>
              <w:rPr>
                <w:color w:val="404040"/>
                <w:sz w:val="19"/>
              </w:rPr>
              <w:t>Indicadores de alcance, sempre agregados</w:t>
            </w:r>
          </w:p>
        </w:tc>
        <w:tc>
          <w:tcPr>
            <w:tcW w:type="dxa" w:w="2381"/>
          </w:tcPr>
          <w:p>
            <w:pPr>
              <w:spacing w:after="40"/>
            </w:pPr>
            <w:r/>
            <w:r>
              <w:rPr>
                <w:color w:val="404040"/>
                <w:sz w:val="19"/>
              </w:rPr>
              <w:t>Sim</w:t>
            </w:r>
          </w:p>
        </w:tc>
      </w:tr>
      <w:tr>
        <w:trPr>
          <w:cantSplit/>
        </w:trPr>
        <w:tc>
          <w:tcPr>
            <w:tcW w:type="dxa" w:w="3628"/>
            <w:shd w:val="clear" w:color="auto" w:fill="EDF1F7"/>
          </w:tcPr>
          <w:p>
            <w:pPr>
              <w:spacing w:after="40"/>
            </w:pPr>
            <w:r/>
            <w:r>
              <w:rPr>
                <w:b/>
                <w:sz w:val="19"/>
              </w:rPr>
              <w:t>Público (conselheiro, estudante, liderança, usuário, servidor, outro)</w:t>
            </w:r>
          </w:p>
        </w:tc>
        <w:tc>
          <w:tcPr>
            <w:tcW w:type="dxa" w:w="3628"/>
          </w:tcPr>
          <w:p>
            <w:pPr>
              <w:spacing w:after="40"/>
            </w:pPr>
            <w:r/>
            <w:r>
              <w:rPr>
                <w:color w:val="404040"/>
                <w:sz w:val="19"/>
              </w:rPr>
              <w:t>Indicadores por público</w:t>
            </w:r>
          </w:p>
        </w:tc>
        <w:tc>
          <w:tcPr>
            <w:tcW w:type="dxa" w:w="2381"/>
          </w:tcPr>
          <w:p>
            <w:pPr>
              <w:spacing w:after="40"/>
            </w:pPr>
            <w:r/>
            <w:r>
              <w:rPr>
                <w:color w:val="404040"/>
                <w:sz w:val="19"/>
              </w:rPr>
              <w:t>Sim</w:t>
            </w:r>
          </w:p>
        </w:tc>
      </w:tr>
      <w:tr>
        <w:trPr>
          <w:cantSplit/>
        </w:trPr>
        <w:tc>
          <w:tcPr>
            <w:tcW w:type="dxa" w:w="3628"/>
            <w:shd w:val="clear" w:color="auto" w:fill="EDF1F7"/>
          </w:tcPr>
          <w:p>
            <w:pPr>
              <w:spacing w:after="40"/>
            </w:pPr>
            <w:r/>
            <w:r>
              <w:rPr>
                <w:b/>
                <w:sz w:val="19"/>
              </w:rPr>
              <w:t>Faixa etária, pessoa com deficiência e recursos de acessibilidade</w:t>
            </w:r>
          </w:p>
        </w:tc>
        <w:tc>
          <w:tcPr>
            <w:tcW w:type="dxa" w:w="3628"/>
          </w:tcPr>
          <w:p>
            <w:pPr>
              <w:spacing w:after="40"/>
            </w:pPr>
            <w:r/>
            <w:r>
              <w:rPr>
                <w:color w:val="404040"/>
                <w:sz w:val="19"/>
              </w:rPr>
              <w:t>Planejar apoio e medir inclusão</w:t>
            </w:r>
          </w:p>
        </w:tc>
        <w:tc>
          <w:tcPr>
            <w:tcW w:type="dxa" w:w="2381"/>
          </w:tcPr>
          <w:p>
            <w:pPr>
              <w:spacing w:after="40"/>
            </w:pPr>
            <w:r/>
            <w:r>
              <w:rPr>
                <w:color w:val="404040"/>
                <w:sz w:val="19"/>
              </w:rPr>
              <w:t>Não; sempre com a opção “prefiro não informar”</w:t>
            </w:r>
          </w:p>
        </w:tc>
      </w:tr>
    </w:tbl>
    <w:p>
      <w:pPr>
        <w:spacing w:after="0" w:before="0"/>
      </w:pPr>
      <w:r>
        <w:rPr>
          <w:sz w:val="8"/>
        </w:rPr>
      </w:r>
    </w:p>
    <w:tbl>
      <w:tblPr>
        <w:tblStyle w:val="TableGrid"/>
        <w:tblW w:type="auto" w:w="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9638"/>
      </w:tblGrid>
      <w:tr>
        <w:tc>
          <w:tcPr>
            <w:tcW w:type="dxa" w:w="9638"/>
            <w:shd w:val="clear" w:color="auto" w:fill="F2F2F2"/>
          </w:tcPr>
          <w:p>
            <w:pPr>
              <w:spacing w:after="40"/>
            </w:pPr>
            <w:r/>
            <w:r>
              <w:rPr>
                <w:b/>
                <w:color w:val="1F3864"/>
                <w:sz w:val="21"/>
              </w:rPr>
              <w:t>Aviso de privacidade (modelo curto para o formulário)</w:t>
            </w:r>
          </w:p>
          <w:p>
            <w:pPr>
              <w:spacing w:after="40"/>
              <w:ind w:left="170"/>
            </w:pPr>
            <w:r>
              <w:rPr>
                <w:color w:val="404040"/>
                <w:sz w:val="20"/>
              </w:rPr>
              <w:t xml:space="preserve">• </w:t>
            </w:r>
            <w:r>
              <w:rPr>
                <w:b/>
                <w:sz w:val="20"/>
                <w:highlight w:val="yellow"/>
              </w:rPr>
              <w:t>[Nome do órgão]</w:t>
            </w:r>
            <w:r>
              <w:rPr>
                <w:color w:val="404040"/>
                <w:sz w:val="20"/>
              </w:rPr>
              <w:t xml:space="preserve"> usa os seus dados só para a sua inscrição, os avisos da turma, o certificado e números gerais do programa, publicados sem identificar ninguém.</w:t>
            </w:r>
          </w:p>
          <w:p>
            <w:pPr>
              <w:spacing w:after="40"/>
              <w:ind w:left="170"/>
            </w:pPr>
            <w:r>
              <w:rPr>
                <w:color w:val="404040"/>
                <w:sz w:val="20"/>
              </w:rPr>
              <w:t xml:space="preserve">• </w:t>
            </w:r>
            <w:r>
              <w:rPr>
                <w:color w:val="404040"/>
                <w:sz w:val="20"/>
              </w:rPr>
              <w:t xml:space="preserve">Os dados não são repassados para outros fins. Ficam guardados por </w:t>
            </w:r>
            <w:r>
              <w:rPr>
                <w:b/>
                <w:sz w:val="20"/>
                <w:highlight w:val="yellow"/>
              </w:rPr>
              <w:t>[prazo]</w:t>
            </w:r>
            <w:r>
              <w:rPr>
                <w:color w:val="404040"/>
                <w:sz w:val="20"/>
              </w:rPr>
              <w:t xml:space="preserve"> e depois são eliminados, salvo o registro do certificado.</w:t>
            </w:r>
          </w:p>
          <w:p>
            <w:pPr>
              <w:spacing w:after="40"/>
              <w:ind w:left="170"/>
            </w:pPr>
            <w:r>
              <w:rPr>
                <w:color w:val="404040"/>
                <w:sz w:val="20"/>
              </w:rPr>
              <w:t xml:space="preserve">• </w:t>
            </w:r>
            <w:r>
              <w:rPr>
                <w:color w:val="404040"/>
                <w:sz w:val="20"/>
              </w:rPr>
              <w:t xml:space="preserve">Dúvidas ou pedidos sobre os seus dados: </w:t>
            </w:r>
            <w:r>
              <w:rPr>
                <w:b/>
                <w:sz w:val="20"/>
                <w:highlight w:val="yellow"/>
              </w:rPr>
              <w:t>[canal do encarregado de dados pessoais]</w:t>
            </w:r>
            <w:r>
              <w:rPr>
                <w:color w:val="404040"/>
                <w:sz w:val="20"/>
              </w:rPr>
              <w:t>.</w:t>
            </w:r>
          </w:p>
        </w:tc>
      </w:tr>
    </w:tbl>
    <w:p>
      <w:pPr>
        <w:spacing w:after="0" w:before="0"/>
      </w:pPr>
      <w:r>
        <w:rPr>
          <w:sz w:val="12"/>
        </w:rPr>
      </w:r>
    </w:p>
    <w:p>
      <w:pPr>
        <w:spacing w:after="60"/>
        <w:ind w:left="340" w:hanging="255"/>
      </w:pPr>
      <w:r>
        <w:rPr>
          <w:b/>
          <w:color w:val="1F3864"/>
          <w:sz w:val="21"/>
        </w:rPr>
        <w:t xml:space="preserve">•  </w:t>
      </w:r>
      <w:r>
        <w:rPr>
          <w:b/>
          <w:sz w:val="21"/>
        </w:rPr>
        <w:t>Publique só números agregados.</w:t>
      </w:r>
      <w:r>
        <w:rPr>
          <w:sz w:val="21"/>
        </w:rPr>
        <w:t xml:space="preserve"> Não divulgue recortes com tão poucas pessoas que permitam identificar alguém (por exemplo, menos de </w:t>
      </w:r>
      <w:r>
        <w:rPr>
          <w:b/>
          <w:sz w:val="21"/>
          <w:highlight w:val="yellow"/>
        </w:rPr>
        <w:t>[5]</w:t>
      </w:r>
      <w:r>
        <w:rPr>
          <w:sz w:val="21"/>
        </w:rPr>
        <w:t>).</w:t>
      </w:r>
    </w:p>
    <w:p>
      <w:pPr>
        <w:spacing w:after="60"/>
        <w:ind w:left="340" w:hanging="255"/>
      </w:pPr>
      <w:r>
        <w:rPr>
          <w:b/>
          <w:color w:val="1F3864"/>
          <w:sz w:val="21"/>
        </w:rPr>
        <w:t xml:space="preserve">•  </w:t>
      </w:r>
      <w:r>
        <w:rPr>
          <w:b/>
          <w:sz w:val="21"/>
        </w:rPr>
        <w:t>Crianças e adolescentes.</w:t>
      </w:r>
      <w:r>
        <w:rPr>
          <w:sz w:val="21"/>
        </w:rPr>
        <w:t xml:space="preserve"> O tratamento deve ser feito no melhor interesse deles; dados de crianças exigem consentimento específico de um dos pais ou do responsável (Lei 13.709/2018, art. 14). Na versão escolar, prefira que a escola registre a participação, sem cadastro individual na plataforma.</w:t>
      </w:r>
    </w:p>
    <w:p>
      <w:pPr>
        <w:spacing w:after="60"/>
        <w:ind w:left="340" w:hanging="255"/>
      </w:pPr>
      <w:r>
        <w:rPr>
          <w:b/>
          <w:color w:val="1F3864"/>
          <w:sz w:val="21"/>
        </w:rPr>
        <w:t xml:space="preserve">•  </w:t>
      </w:r>
      <w:r>
        <w:rPr>
          <w:b/>
          <w:sz w:val="21"/>
        </w:rPr>
        <w:t>Fotos das turmas</w:t>
      </w:r>
      <w:r>
        <w:rPr>
          <w:sz w:val="21"/>
        </w:rPr>
        <w:t xml:space="preserve"> só com autorização das pessoas e sem expor quem não quiser aparecer.</w:t>
      </w:r>
    </w:p>
    <w:p>
      <w:pPr>
        <w:spacing w:after="60"/>
        <w:ind w:left="340" w:hanging="255"/>
      </w:pPr>
      <w:r>
        <w:rPr>
          <w:b/>
          <w:color w:val="1F3864"/>
          <w:sz w:val="21"/>
        </w:rPr>
        <w:t xml:space="preserve">•  </w:t>
      </w:r>
      <w:r>
        <w:rPr>
          <w:sz w:val="21"/>
        </w:rPr>
        <w:t xml:space="preserve">A </w:t>
      </w:r>
      <w:r>
        <w:rPr>
          <w:b/>
          <w:sz w:val="21"/>
        </w:rPr>
        <w:t>ação real</w:t>
      </w:r>
      <w:r>
        <w:rPr>
          <w:sz w:val="21"/>
        </w:rPr>
        <w:t xml:space="preserve"> do curso não pede dados pessoais de ninguém: o cidadão anota cargos, e não nomes.</w:t>
      </w:r>
    </w:p>
    <w:p>
      <w:pPr>
        <w:pStyle w:val="Heading3"/>
      </w:pPr>
      <w:r>
        <w:t>Acessibilidade</w:t>
      </w:r>
    </w:p>
    <w:p>
      <w:pPr>
        <w:spacing w:after="60"/>
        <w:ind w:left="340" w:hanging="255"/>
      </w:pPr>
      <w:r>
        <w:rPr>
          <w:b/>
          <w:color w:val="1F3864"/>
          <w:sz w:val="21"/>
        </w:rPr>
        <w:t xml:space="preserve">•  </w:t>
      </w:r>
      <w:r>
        <w:rPr>
          <w:b/>
          <w:sz w:val="21"/>
        </w:rPr>
        <w:t>Libras.</w:t>
      </w:r>
      <w:r>
        <w:rPr>
          <w:sz w:val="21"/>
        </w:rPr>
        <w:t xml:space="preserve"> Ofereça intérprete nas turmas presenciais quando houver inscritos surdos; pergunte na inscrição. O poder público deve apoiar o uso e a difusão da Libras (Lei 10.436/2002, art. 2º).</w:t>
      </w:r>
    </w:p>
    <w:p>
      <w:pPr>
        <w:spacing w:after="60"/>
        <w:ind w:left="340" w:hanging="255"/>
      </w:pPr>
      <w:r>
        <w:rPr>
          <w:b/>
          <w:color w:val="1F3864"/>
          <w:sz w:val="21"/>
        </w:rPr>
        <w:t xml:space="preserve">•  </w:t>
      </w:r>
      <w:r>
        <w:rPr>
          <w:b/>
          <w:sz w:val="21"/>
        </w:rPr>
        <w:t>Legendas e transcrições</w:t>
      </w:r>
      <w:r>
        <w:rPr>
          <w:sz w:val="21"/>
        </w:rPr>
        <w:t xml:space="preserve"> nos vídeos. Confira se a plataforma exibe as legendas no celular.</w:t>
      </w:r>
    </w:p>
    <w:p>
      <w:pPr>
        <w:spacing w:after="60"/>
        <w:ind w:left="340" w:hanging="255"/>
      </w:pPr>
      <w:r>
        <w:rPr>
          <w:b/>
          <w:color w:val="1F3864"/>
          <w:sz w:val="21"/>
        </w:rPr>
        <w:t xml:space="preserve">•  </w:t>
      </w:r>
      <w:r>
        <w:rPr>
          <w:b/>
          <w:sz w:val="21"/>
        </w:rPr>
        <w:t>Material acessível.</w:t>
      </w:r>
      <w:r>
        <w:rPr>
          <w:sz w:val="21"/>
        </w:rPr>
        <w:t xml:space="preserve"> Documentos com texto selecionável, letra legível e boa leitura por leitores de tela. Sites de órgãos de governo devem ser acessíveis (Lei 13.146/2015, art. 63).</w:t>
      </w:r>
    </w:p>
    <w:p>
      <w:pPr>
        <w:spacing w:after="60"/>
        <w:ind w:left="340" w:hanging="255"/>
      </w:pPr>
      <w:r>
        <w:rPr>
          <w:b/>
          <w:color w:val="1F3864"/>
          <w:sz w:val="21"/>
        </w:rPr>
        <w:t xml:space="preserve">•  </w:t>
      </w:r>
      <w:r>
        <w:rPr>
          <w:b/>
          <w:sz w:val="21"/>
        </w:rPr>
        <w:t>Pouca familiaridade digital.</w:t>
      </w:r>
      <w:r>
        <w:rPr>
          <w:sz w:val="21"/>
        </w:rPr>
        <w:t xml:space="preserve"> Turmas presenciais com ritmo mais lento, atividades em duplas e apoio para criar e-mail e acessar o portal. A Lei do Governo Digital estimula ações educativas para a inclusão digital da população (Lei 14.129/2021, art. 3º, XX).</w:t>
      </w:r>
    </w:p>
    <w:p>
      <w:pPr>
        <w:spacing w:after="60"/>
        <w:ind w:left="340" w:hanging="255"/>
      </w:pPr>
      <w:r>
        <w:rPr>
          <w:b/>
          <w:color w:val="1F3864"/>
          <w:sz w:val="21"/>
        </w:rPr>
        <w:t xml:space="preserve">•  </w:t>
      </w:r>
      <w:r>
        <w:rPr>
          <w:b/>
          <w:sz w:val="21"/>
        </w:rPr>
        <w:t>Local acessível</w:t>
      </w:r>
      <w:r>
        <w:rPr>
          <w:sz w:val="21"/>
        </w:rPr>
        <w:t xml:space="preserve"> para as turmas presenciais, com horário que respeite quem trabalha.</w:t>
      </w:r>
    </w:p>
    <w:p>
      <w:pPr>
        <w:pStyle w:val="Heading2"/>
      </w:pPr>
      <w:r>
        <w:t>10. Comunicação sem promoção pessoal e postura apartidária</w:t>
      </w:r>
    </w:p>
    <w:p>
      <w:r>
        <w:t>A publicidade de programas do órgão deve ser educativa, informativa ou de orientação social, sem nomes, símbolos ou imagens que caracterizem promoção pessoal de autoridades ou servidores (Constituição, art. 37, § 1º).</w:t>
      </w:r>
    </w:p>
    <w:tbl>
      <w:tblPr>
        <w:tblStyle w:val="TableGrid"/>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4819"/>
        <w:gridCol w:w="4819"/>
      </w:tblGrid>
      <w:tr>
        <w:trPr>
          <w:tblHeader/>
        </w:trPr>
        <w:tc>
          <w:tcPr>
            <w:tcW w:type="dxa" w:w="4819"/>
            <w:shd w:val="clear" w:color="auto" w:fill="1F3864"/>
          </w:tcPr>
          <w:p>
            <w:pPr>
              <w:keepNext/>
              <w:spacing w:after="40"/>
            </w:pPr>
            <w:r/>
            <w:r>
              <w:rPr>
                <w:b/>
                <w:color w:val="FFFFFF"/>
                <w:sz w:val="19"/>
              </w:rPr>
              <w:t>Pode</w:t>
            </w:r>
          </w:p>
        </w:tc>
        <w:tc>
          <w:tcPr>
            <w:tcW w:type="dxa" w:w="4819"/>
            <w:shd w:val="clear" w:color="auto" w:fill="1F3864"/>
          </w:tcPr>
          <w:p>
            <w:pPr>
              <w:keepNext/>
              <w:spacing w:after="40"/>
            </w:pPr>
            <w:r/>
            <w:r>
              <w:rPr>
                <w:b/>
                <w:color w:val="FFFFFF"/>
                <w:sz w:val="19"/>
              </w:rPr>
              <w:t>Não pode</w:t>
            </w:r>
          </w:p>
        </w:tc>
      </w:tr>
      <w:tr>
        <w:trPr>
          <w:cantSplit/>
        </w:trPr>
        <w:tc>
          <w:tcPr>
            <w:tcW w:type="dxa" w:w="4819"/>
          </w:tcPr>
          <w:p>
            <w:pPr>
              <w:spacing w:after="40"/>
            </w:pPr>
            <w:r/>
            <w:r>
              <w:rPr>
                <w:color w:val="404040"/>
                <w:sz w:val="19"/>
              </w:rPr>
              <w:t>Divulgar datas, vagas, local e como se inscrever.</w:t>
            </w:r>
          </w:p>
        </w:tc>
        <w:tc>
          <w:tcPr>
            <w:tcW w:type="dxa" w:w="4819"/>
          </w:tcPr>
          <w:p>
            <w:pPr>
              <w:spacing w:after="40"/>
            </w:pPr>
            <w:r/>
            <w:r>
              <w:rPr>
                <w:color w:val="404040"/>
                <w:sz w:val="19"/>
              </w:rPr>
              <w:t>Nome, foto, frase ou assinatura de prefeito, secretário, presidente ou outra autoridade.</w:t>
            </w:r>
          </w:p>
        </w:tc>
      </w:tr>
      <w:tr>
        <w:trPr>
          <w:cantSplit/>
        </w:trPr>
        <w:tc>
          <w:tcPr>
            <w:tcW w:type="dxa" w:w="4819"/>
          </w:tcPr>
          <w:p>
            <w:pPr>
              <w:spacing w:after="40"/>
            </w:pPr>
            <w:r/>
            <w:r>
              <w:rPr>
                <w:color w:val="404040"/>
                <w:sz w:val="19"/>
              </w:rPr>
              <w:t>Mostrar resultados em números agregados.</w:t>
            </w:r>
          </w:p>
        </w:tc>
        <w:tc>
          <w:tcPr>
            <w:tcW w:type="dxa" w:w="4819"/>
          </w:tcPr>
          <w:p>
            <w:pPr>
              <w:spacing w:after="40"/>
            </w:pPr>
            <w:r/>
            <w:r>
              <w:rPr>
                <w:color w:val="404040"/>
                <w:sz w:val="19"/>
              </w:rPr>
              <w:t>Slogan, cor ou marca de gestão ou de partido.</w:t>
            </w:r>
          </w:p>
        </w:tc>
      </w:tr>
      <w:tr>
        <w:trPr>
          <w:cantSplit/>
        </w:trPr>
        <w:tc>
          <w:tcPr>
            <w:tcW w:type="dxa" w:w="4819"/>
          </w:tcPr>
          <w:p>
            <w:pPr>
              <w:spacing w:after="40"/>
            </w:pPr>
            <w:r/>
            <w:r>
              <w:rPr>
                <w:color w:val="404040"/>
                <w:sz w:val="19"/>
              </w:rPr>
              <w:t>Usar o nome institucional do programa.</w:t>
            </w:r>
          </w:p>
        </w:tc>
        <w:tc>
          <w:tcPr>
            <w:tcW w:type="dxa" w:w="4819"/>
          </w:tcPr>
          <w:p>
            <w:pPr>
              <w:spacing w:after="40"/>
            </w:pPr>
            <w:r/>
            <w:r>
              <w:rPr>
                <w:color w:val="404040"/>
                <w:sz w:val="19"/>
              </w:rPr>
              <w:t>Usar a turma, a lista de inscritos ou o certificado para pedir apoio ou voto.</w:t>
            </w:r>
          </w:p>
        </w:tc>
      </w:tr>
      <w:tr>
        <w:trPr>
          <w:cantSplit/>
        </w:trPr>
        <w:tc>
          <w:tcPr>
            <w:tcW w:type="dxa" w:w="4819"/>
          </w:tcPr>
          <w:p>
            <w:pPr>
              <w:spacing w:after="40"/>
            </w:pPr>
            <w:r/>
            <w:r>
              <w:rPr>
                <w:color w:val="404040"/>
                <w:sz w:val="19"/>
              </w:rPr>
              <w:t>Fotos das turmas, com autorização e sem destaque para autoridades.</w:t>
            </w:r>
          </w:p>
        </w:tc>
        <w:tc>
          <w:tcPr>
            <w:tcW w:type="dxa" w:w="4819"/>
          </w:tcPr>
          <w:p>
            <w:pPr>
              <w:spacing w:after="40"/>
            </w:pPr>
            <w:r/>
            <w:r>
              <w:rPr>
                <w:color w:val="404040"/>
                <w:sz w:val="19"/>
              </w:rPr>
              <w:t>Discurso de autoridade como parte obrigatória dos encontros.</w:t>
            </w:r>
          </w:p>
        </w:tc>
      </w:tr>
    </w:tbl>
    <w:p>
      <w:pPr>
        <w:spacing w:after="0" w:before="0"/>
      </w:pPr>
      <w:r>
        <w:rPr>
          <w:sz w:val="8"/>
        </w:rPr>
      </w:r>
    </w:p>
    <w:p>
      <w:pPr>
        <w:spacing w:after="60"/>
        <w:ind w:left="340" w:hanging="255"/>
      </w:pPr>
      <w:r>
        <w:rPr>
          <w:b/>
          <w:color w:val="1F3864"/>
          <w:sz w:val="21"/>
        </w:rPr>
        <w:t xml:space="preserve">•  </w:t>
      </w:r>
      <w:r>
        <w:rPr>
          <w:b/>
          <w:sz w:val="21"/>
        </w:rPr>
        <w:t>Ano eleitoral.</w:t>
      </w:r>
      <w:r>
        <w:rPr>
          <w:sz w:val="21"/>
        </w:rPr>
        <w:t xml:space="preserve"> Nos três meses antes da eleição, a publicidade institucional de programas tem restrições (Lei 9.504/1997, art. 73, VI, b). As turmas podem continuar; a divulgação, confira antes com a assessoria jurídica.</w:t>
      </w:r>
    </w:p>
    <w:p>
      <w:pPr>
        <w:spacing w:after="60"/>
        <w:ind w:left="340" w:hanging="255"/>
      </w:pPr>
      <w:r>
        <w:rPr>
          <w:b/>
          <w:color w:val="1F3864"/>
          <w:sz w:val="21"/>
        </w:rPr>
        <w:t xml:space="preserve">•  </w:t>
      </w:r>
      <w:r>
        <w:rPr>
          <w:b/>
          <w:sz w:val="21"/>
        </w:rPr>
        <w:t>Em sala</w:t>
      </w:r>
      <w:r>
        <w:rPr>
          <w:sz w:val="21"/>
        </w:rPr>
        <w:t>, o facilitador não comenta governos, partidos ou eleições. O foco é a despesa, o documento e o canal certo. Dúvidas são perguntas, e não acusações.</w:t>
      </w:r>
    </w:p>
    <w:p>
      <w:pPr>
        <w:spacing w:after="60"/>
        <w:ind w:left="340" w:hanging="255"/>
      </w:pPr>
      <w:r>
        <w:rPr>
          <w:b/>
          <w:color w:val="1F3864"/>
          <w:sz w:val="21"/>
        </w:rPr>
        <w:t xml:space="preserve">•  </w:t>
      </w:r>
      <w:r>
        <w:rPr>
          <w:b/>
          <w:sz w:val="21"/>
        </w:rPr>
        <w:t>Indício sério de irregularidade</w:t>
      </w:r>
      <w:r>
        <w:rPr>
          <w:sz w:val="21"/>
        </w:rPr>
        <w:t xml:space="preserve"> não vai para a turma nem para as redes sociais: vai, com os documentos, para o canal adequado (ouvidoria, controladoria, Tribunal de Contas ou Ministério Público).</w:t>
      </w:r>
    </w:p>
    <w:p>
      <w:pPr>
        <w:pStyle w:val="Heading2"/>
      </w:pPr>
      <w:r>
        <w:t>11. Metas, indicadores e publicação dos resultados</w:t>
      </w:r>
    </w:p>
    <w:p>
      <w:r>
        <w:t>Defina poucas metas, que caibam na equipe. Exemplo para o primeiro ano:</w:t>
      </w:r>
    </w:p>
    <w:p>
      <w:pPr>
        <w:spacing w:after="60"/>
        <w:ind w:left="340" w:hanging="255"/>
      </w:pPr>
      <w:r>
        <w:rPr>
          <w:b/>
          <w:color w:val="1F3864"/>
          <w:sz w:val="21"/>
        </w:rPr>
        <w:t xml:space="preserve">•  </w:t>
      </w:r>
      <w:r>
        <w:rPr>
          <w:b/>
          <w:sz w:val="21"/>
          <w:highlight w:val="yellow"/>
        </w:rPr>
        <w:t>[número]</w:t>
      </w:r>
      <w:r>
        <w:rPr>
          <w:sz w:val="21"/>
        </w:rPr>
        <w:t xml:space="preserve"> cidadãos certificados, dos quais </w:t>
      </w:r>
      <w:r>
        <w:rPr>
          <w:b/>
          <w:sz w:val="21"/>
          <w:highlight w:val="yellow"/>
        </w:rPr>
        <w:t>[número]</w:t>
      </w:r>
      <w:r>
        <w:rPr>
          <w:sz w:val="21"/>
        </w:rPr>
        <w:t xml:space="preserve"> conselheiros.</w:t>
      </w:r>
    </w:p>
    <w:p>
      <w:pPr>
        <w:spacing w:after="60"/>
        <w:ind w:left="340" w:hanging="255"/>
      </w:pPr>
      <w:r>
        <w:rPr>
          <w:b/>
          <w:color w:val="1F3864"/>
          <w:sz w:val="21"/>
        </w:rPr>
        <w:t xml:space="preserve">•  </w:t>
      </w:r>
      <w:r>
        <w:rPr>
          <w:b/>
          <w:sz w:val="21"/>
          <w:highlight w:val="yellow"/>
        </w:rPr>
        <w:t>[número]</w:t>
      </w:r>
      <w:r>
        <w:rPr>
          <w:sz w:val="21"/>
        </w:rPr>
        <w:t xml:space="preserve"> turmas presenciais, em pelo menos </w:t>
      </w:r>
      <w:r>
        <w:rPr>
          <w:b/>
          <w:sz w:val="21"/>
          <w:highlight w:val="yellow"/>
        </w:rPr>
        <w:t>[número]</w:t>
      </w:r>
      <w:r>
        <w:rPr>
          <w:sz w:val="21"/>
        </w:rPr>
        <w:t xml:space="preserve"> bairros ou distritos.</w:t>
      </w:r>
    </w:p>
    <w:p>
      <w:pPr>
        <w:spacing w:after="60"/>
        <w:ind w:left="340" w:hanging="255"/>
      </w:pPr>
      <w:r>
        <w:rPr>
          <w:b/>
          <w:color w:val="1F3864"/>
          <w:sz w:val="21"/>
        </w:rPr>
        <w:t xml:space="preserve">•  </w:t>
      </w:r>
      <w:r>
        <w:rPr>
          <w:b/>
          <w:sz w:val="21"/>
          <w:highlight w:val="yellow"/>
        </w:rPr>
        <w:t>[número]</w:t>
      </w:r>
      <w:r>
        <w:rPr>
          <w:sz w:val="21"/>
        </w:rPr>
        <w:t xml:space="preserve"> multiplicadores formados.</w:t>
      </w:r>
    </w:p>
    <w:p>
      <w:pPr>
        <w:spacing w:after="60"/>
        <w:ind w:left="340" w:hanging="255"/>
      </w:pPr>
      <w:r>
        <w:rPr>
          <w:b/>
          <w:color w:val="1F3864"/>
          <w:sz w:val="21"/>
        </w:rPr>
        <w:t xml:space="preserve">•  </w:t>
      </w:r>
      <w:r>
        <w:rPr>
          <w:b/>
          <w:sz w:val="21"/>
          <w:highlight w:val="yellow"/>
        </w:rPr>
        <w:t>[número]</w:t>
      </w:r>
      <w:r>
        <w:rPr>
          <w:sz w:val="21"/>
        </w:rPr>
        <w:t xml:space="preserve"> escolas com a versão escolar.</w:t>
      </w:r>
    </w:p>
    <w:p>
      <w:pPr>
        <w:spacing w:after="60"/>
        <w:ind w:left="340" w:hanging="255"/>
      </w:pPr>
      <w:r>
        <w:rPr>
          <w:b/>
          <w:color w:val="1F3864"/>
          <w:sz w:val="21"/>
        </w:rPr>
        <w:t xml:space="preserve">•  </w:t>
      </w:r>
      <w:r>
        <w:rPr>
          <w:b/>
          <w:sz w:val="21"/>
          <w:highlight w:val="yellow"/>
        </w:rPr>
        <w:t>[percentual]</w:t>
      </w:r>
      <w:r>
        <w:rPr>
          <w:sz w:val="21"/>
        </w:rPr>
        <w:t xml:space="preserve"> dos concluintes com a ação real entregue.</w:t>
      </w:r>
    </w:p>
    <w:p>
      <w:r>
        <w:t xml:space="preserve">Para medir, use a </w:t>
      </w:r>
      <w:r>
        <w:rPr>
          <w:b/>
        </w:rPr>
        <w:t>planilha de indicadores do kit</w:t>
      </w:r>
      <w:r>
        <w:t xml:space="preserve"> (indicadores-academia-do-cidadao.xlsx): ela traz a ficha de cada indicador, um painel trimestral e uma aba com os números prontos para publicar. Os indicadores cobrem alcance (inscritos, conselheiros capacitados, turmas, lugares alcançados), aprendizagem (concluintes, ações reais entregues, satisfação, multiplicadores), participação (pedidos de informação, manifestações na ouvidoria, presença em audiências públicas) e gestão (parcerias e publicação dos resultados).</w:t>
      </w:r>
    </w:p>
    <w:p>
      <w:pPr>
        <w:pStyle w:val="Heading3"/>
      </w:pPr>
      <w:r>
        <w:t>Publique os resultados</w:t>
      </w:r>
    </w:p>
    <w:p>
      <w:pPr>
        <w:spacing w:after="60"/>
        <w:ind w:left="340" w:hanging="255"/>
      </w:pPr>
      <w:r>
        <w:rPr>
          <w:b/>
          <w:color w:val="1F3864"/>
          <w:sz w:val="21"/>
        </w:rPr>
        <w:t xml:space="preserve">•  </w:t>
      </w:r>
      <w:r>
        <w:rPr>
          <w:sz w:val="21"/>
        </w:rPr>
        <w:t xml:space="preserve">Um </w:t>
      </w:r>
      <w:r>
        <w:rPr>
          <w:b/>
          <w:sz w:val="21"/>
        </w:rPr>
        <w:t>relatório anual curto</w:t>
      </w:r>
      <w:r>
        <w:rPr>
          <w:sz w:val="21"/>
        </w:rPr>
        <w:t>, em linguagem simples, no portal da transparência, numa seção como “Participação social” ou “Controle social”. Se puder, publique também os números de cada trimestre.</w:t>
      </w:r>
    </w:p>
    <w:p>
      <w:pPr>
        <w:spacing w:after="60"/>
        <w:ind w:left="340" w:hanging="255"/>
      </w:pPr>
      <w:r>
        <w:rPr>
          <w:b/>
          <w:color w:val="1F3864"/>
          <w:sz w:val="21"/>
        </w:rPr>
        <w:t xml:space="preserve">•  </w:t>
      </w:r>
      <w:r>
        <w:rPr>
          <w:sz w:val="21"/>
        </w:rPr>
        <w:t>Conteúdo: metas e resultados, públicos atendidos, turmas, parcerias, o que funcionou e o que vai mudar.</w:t>
      </w:r>
    </w:p>
    <w:p>
      <w:pPr>
        <w:spacing w:after="60"/>
        <w:ind w:left="340" w:hanging="255"/>
      </w:pPr>
      <w:r>
        <w:rPr>
          <w:b/>
          <w:color w:val="1F3864"/>
          <w:sz w:val="21"/>
        </w:rPr>
        <w:t xml:space="preserve">•  </w:t>
      </w:r>
      <w:r>
        <w:rPr>
          <w:sz w:val="21"/>
        </w:rPr>
        <w:t xml:space="preserve">Também os números em planilha aberta (CSV), </w:t>
      </w:r>
      <w:r>
        <w:rPr>
          <w:b/>
          <w:sz w:val="21"/>
        </w:rPr>
        <w:t>só agregados</w:t>
      </w:r>
      <w:r>
        <w:rPr>
          <w:sz w:val="21"/>
        </w:rPr>
        <w:t>, sem nenhum dado pessoal.</w:t>
      </w:r>
    </w:p>
    <w:p>
      <w:pPr>
        <w:spacing w:after="60"/>
        <w:ind w:left="340" w:hanging="255"/>
      </w:pPr>
      <w:r>
        <w:rPr>
          <w:b/>
          <w:color w:val="1F3864"/>
          <w:sz w:val="21"/>
        </w:rPr>
        <w:t xml:space="preserve">•  </w:t>
      </w:r>
      <w:r>
        <w:rPr>
          <w:sz w:val="21"/>
        </w:rPr>
        <w:t>Fundamentos: prestar contas diretamente à população e usar linguagem clara (Lei 14.129/2021, art. 3º, VI e VII) e fomentar a cultura de transparência (Lei 12.527/2011, art. 3º, IV).</w:t>
      </w:r>
    </w:p>
    <w:p>
      <w:pPr>
        <w:pStyle w:val="Heading2"/>
      </w:pPr>
      <w:r>
        <w:t>12. Reconhecimento (sugestão)</w:t>
      </w:r>
    </w:p>
    <w:p>
      <w:r>
        <w:t>Reconhecer quem forma cidadãos ajuda o programa a durar. Algumas ideias, para o órgão adaptar:</w:t>
      </w:r>
    </w:p>
    <w:p>
      <w:pPr>
        <w:spacing w:after="60"/>
        <w:ind w:left="340" w:hanging="255"/>
      </w:pPr>
      <w:r>
        <w:rPr>
          <w:b/>
          <w:color w:val="1F3864"/>
          <w:sz w:val="21"/>
        </w:rPr>
        <w:t xml:space="preserve">•  </w:t>
      </w:r>
      <w:r>
        <w:rPr>
          <w:b/>
          <w:sz w:val="21"/>
        </w:rPr>
        <w:t>Selo “</w:t>
      </w:r>
      <w:r>
        <w:rPr>
          <w:b/>
          <w:sz w:val="21"/>
          <w:highlight w:val="yellow"/>
        </w:rPr>
        <w:t>[Nome]</w:t>
      </w:r>
      <w:r>
        <w:rPr>
          <w:b/>
          <w:sz w:val="21"/>
        </w:rPr>
        <w:t xml:space="preserve"> forma cidadãos”</w:t>
      </w:r>
      <w:r>
        <w:rPr>
          <w:sz w:val="21"/>
        </w:rPr>
        <w:t xml:space="preserve"> para unidades, escolas e parceiros que cumprirem as metas do ano, com critérios publicados com antecedência.</w:t>
      </w:r>
    </w:p>
    <w:p>
      <w:pPr>
        <w:spacing w:after="60"/>
        <w:ind w:left="340" w:hanging="255"/>
      </w:pPr>
      <w:r>
        <w:rPr>
          <w:b/>
          <w:color w:val="1F3864"/>
          <w:sz w:val="21"/>
        </w:rPr>
        <w:t xml:space="preserve">•  </w:t>
      </w:r>
      <w:r>
        <w:rPr>
          <w:b/>
          <w:sz w:val="21"/>
        </w:rPr>
        <w:t>Reconhecimento dos multiplicadores</w:t>
      </w:r>
      <w:r>
        <w:rPr>
          <w:sz w:val="21"/>
        </w:rPr>
        <w:t>: certificado pelas turmas conduzidas e menção no relatório anual, sem ranking de pessoas.</w:t>
      </w:r>
    </w:p>
    <w:p>
      <w:pPr>
        <w:spacing w:after="60"/>
        <w:ind w:left="340" w:hanging="255"/>
      </w:pPr>
      <w:r>
        <w:rPr>
          <w:b/>
          <w:color w:val="1F3864"/>
          <w:sz w:val="21"/>
        </w:rPr>
        <w:t xml:space="preserve">•  </w:t>
      </w:r>
      <w:r>
        <w:rPr>
          <w:b/>
          <w:sz w:val="21"/>
        </w:rPr>
        <w:t>Prêmio de boas práticas</w:t>
      </w:r>
      <w:r>
        <w:rPr>
          <w:sz w:val="21"/>
        </w:rPr>
        <w:t xml:space="preserve"> para as melhores ações reais de controle social das turmas, escolhidas por uma comissão com participação da sociedade.</w:t>
      </w:r>
    </w:p>
    <w:p>
      <w:pPr>
        <w:spacing w:after="60"/>
        <w:ind w:left="340" w:hanging="255"/>
      </w:pPr>
      <w:r>
        <w:rPr>
          <w:b/>
          <w:color w:val="1F3864"/>
          <w:sz w:val="21"/>
        </w:rPr>
        <w:t xml:space="preserve">•  </w:t>
      </w:r>
      <w:r>
        <w:rPr>
          <w:sz w:val="21"/>
        </w:rPr>
        <w:t>Associações de municípios, redes de controle e de ouvidorias podem reconhecer os órgãos que mantêm o programa. Vale propor.</w:t>
      </w:r>
    </w:p>
    <w:p>
      <w:pPr>
        <w:spacing w:after="0"/>
      </w:pPr>
      <w:r>
        <w:br w:type="page"/>
      </w:r>
    </w:p>
    <w:p>
      <w:pPr>
        <w:pStyle w:val="Heading2"/>
      </w:pPr>
      <w:r>
        <w:t>13. Checklist de implantação</w:t>
      </w:r>
    </w:p>
    <w:p>
      <w:pPr>
        <w:spacing w:after="80"/>
      </w:pPr>
      <w:r>
        <w:rPr>
          <w:i/>
          <w:color w:val="6E6E6E"/>
          <w:sz w:val="20"/>
        </w:rPr>
        <w:t>Imprima e marque. Cada bloco corresponde a uma fase da parte 7.</w:t>
      </w:r>
    </w:p>
    <w:p>
      <w:pPr>
        <w:keepNext/>
        <w:spacing w:after="60" w:before="120"/>
      </w:pPr>
      <w:r>
        <w:rPr>
          <w:b/>
          <w:color w:val="1F3864"/>
        </w:rPr>
        <w:t>Preparar (0 a 30 dias)</w:t>
      </w:r>
    </w:p>
    <w:p>
      <w:pPr>
        <w:spacing w:after="60"/>
        <w:ind w:left="340" w:hanging="340"/>
      </w:pPr>
      <w:r>
        <w:rPr>
          <w:rFonts w:ascii="Segoe UI Symbol" w:hAnsi="Segoe UI Symbol" w:eastAsia="Segoe UI Symbol" w:cs="Segoe UI Symbol"/>
          <w:sz w:val="21"/>
        </w:rPr>
        <w:t xml:space="preserve">☐ </w:t>
      </w:r>
      <w:r>
        <w:rPr>
          <w:sz w:val="21"/>
        </w:rPr>
        <w:t>Unidade coordenadora definida e equipe designada (coordenação, apoio técnico, facilitadores, comunicação).</w:t>
      </w:r>
    </w:p>
    <w:p>
      <w:pPr>
        <w:spacing w:after="60"/>
        <w:ind w:left="340" w:hanging="340"/>
      </w:pPr>
      <w:r>
        <w:rPr>
          <w:rFonts w:ascii="Segoe UI Symbol" w:hAnsi="Segoe UI Symbol" w:eastAsia="Segoe UI Symbol" w:cs="Segoe UI Symbol"/>
          <w:sz w:val="21"/>
        </w:rPr>
        <w:t xml:space="preserve">☐ </w:t>
      </w:r>
      <w:r>
        <w:rPr>
          <w:sz w:val="21"/>
        </w:rPr>
        <w:t>Ato normativo adaptado, revisado pela assessoria jurídica e publicado.</w:t>
      </w:r>
    </w:p>
    <w:p>
      <w:pPr>
        <w:spacing w:after="60"/>
        <w:ind w:left="340" w:hanging="340"/>
      </w:pPr>
      <w:r>
        <w:rPr>
          <w:rFonts w:ascii="Segoe UI Symbol" w:hAnsi="Segoe UI Symbol" w:eastAsia="Segoe UI Symbol" w:cs="Segoe UI Symbol"/>
          <w:sz w:val="21"/>
        </w:rPr>
        <w:t xml:space="preserve">☐ </w:t>
      </w:r>
      <w:r>
        <w:rPr>
          <w:sz w:val="21"/>
        </w:rPr>
        <w:t>Público e curso do piloto escolhidos.</w:t>
      </w:r>
    </w:p>
    <w:p>
      <w:pPr>
        <w:spacing w:after="60"/>
        <w:ind w:left="340" w:hanging="340"/>
      </w:pPr>
      <w:r>
        <w:rPr>
          <w:rFonts w:ascii="Segoe UI Symbol" w:hAnsi="Segoe UI Symbol" w:eastAsia="Segoe UI Symbol" w:cs="Segoe UI Symbol"/>
          <w:sz w:val="21"/>
        </w:rPr>
        <w:t xml:space="preserve">☐ </w:t>
      </w:r>
      <w:r>
        <w:rPr>
          <w:sz w:val="21"/>
        </w:rPr>
        <w:t>Curso instalado e testado do início ao fim, no computador e no celular.</w:t>
      </w:r>
    </w:p>
    <w:p>
      <w:pPr>
        <w:spacing w:after="60"/>
        <w:ind w:left="340" w:hanging="340"/>
      </w:pPr>
      <w:r>
        <w:rPr>
          <w:rFonts w:ascii="Segoe UI Symbol" w:hAnsi="Segoe UI Symbol" w:eastAsia="Segoe UI Symbol" w:cs="Segoe UI Symbol"/>
          <w:sz w:val="21"/>
        </w:rPr>
        <w:t xml:space="preserve">☐ </w:t>
      </w:r>
      <w:r>
        <w:rPr>
          <w:sz w:val="21"/>
        </w:rPr>
        <w:t>Formulário de inscrição com só os dados necessários e aviso de privacidade.</w:t>
      </w:r>
    </w:p>
    <w:p>
      <w:pPr>
        <w:spacing w:after="60"/>
        <w:ind w:left="340" w:hanging="340"/>
      </w:pPr>
      <w:r>
        <w:rPr>
          <w:rFonts w:ascii="Segoe UI Symbol" w:hAnsi="Segoe UI Symbol" w:eastAsia="Segoe UI Symbol" w:cs="Segoe UI Symbol"/>
          <w:sz w:val="21"/>
        </w:rPr>
        <w:t xml:space="preserve">☐ </w:t>
      </w:r>
      <w:r>
        <w:rPr>
          <w:sz w:val="21"/>
        </w:rPr>
        <w:t>Modelo de certificado pronto, sem dados ou imagens de autoridades.</w:t>
      </w:r>
    </w:p>
    <w:p>
      <w:pPr>
        <w:spacing w:after="60"/>
        <w:ind w:left="340" w:hanging="340"/>
      </w:pPr>
      <w:r>
        <w:rPr>
          <w:rFonts w:ascii="Segoe UI Symbol" w:hAnsi="Segoe UI Symbol" w:eastAsia="Segoe UI Symbol" w:cs="Segoe UI Symbol"/>
          <w:sz w:val="21"/>
        </w:rPr>
        <w:t xml:space="preserve">☐ </w:t>
      </w:r>
      <w:r>
        <w:rPr>
          <w:sz w:val="21"/>
        </w:rPr>
        <w:t>Local das turmas presenciais acessível e reservado.</w:t>
      </w:r>
    </w:p>
    <w:p>
      <w:pPr>
        <w:spacing w:after="60"/>
        <w:ind w:left="340" w:hanging="340"/>
      </w:pPr>
      <w:r>
        <w:rPr>
          <w:rFonts w:ascii="Segoe UI Symbol" w:hAnsi="Segoe UI Symbol" w:eastAsia="Segoe UI Symbol" w:cs="Segoe UI Symbol"/>
          <w:sz w:val="21"/>
        </w:rPr>
        <w:t xml:space="preserve">☐ </w:t>
      </w:r>
      <w:r>
        <w:rPr>
          <w:sz w:val="21"/>
        </w:rPr>
        <w:t>Primeiros parceiros contatados.</w:t>
      </w:r>
    </w:p>
    <w:p>
      <w:pPr>
        <w:spacing w:after="60"/>
        <w:ind w:left="340" w:hanging="340"/>
      </w:pPr>
      <w:r>
        <w:rPr>
          <w:rFonts w:ascii="Segoe UI Symbol" w:hAnsi="Segoe UI Symbol" w:eastAsia="Segoe UI Symbol" w:cs="Segoe UI Symbol"/>
          <w:sz w:val="21"/>
        </w:rPr>
        <w:t xml:space="preserve">☐ </w:t>
      </w:r>
      <w:r>
        <w:rPr>
          <w:sz w:val="21"/>
        </w:rPr>
        <w:t>Plano de comunicação revisado contra promoção pessoal.</w:t>
      </w:r>
    </w:p>
    <w:p>
      <w:pPr>
        <w:keepNext/>
        <w:spacing w:after="60" w:before="120"/>
      </w:pPr>
      <w:r>
        <w:rPr>
          <w:b/>
          <w:color w:val="1F3864"/>
        </w:rPr>
        <w:t>Piloto (30 a 90 dias)</w:t>
      </w:r>
    </w:p>
    <w:p>
      <w:pPr>
        <w:spacing w:after="60"/>
        <w:ind w:left="340" w:hanging="340"/>
      </w:pPr>
      <w:r>
        <w:rPr>
          <w:rFonts w:ascii="Segoe UI Symbol" w:hAnsi="Segoe UI Symbol" w:eastAsia="Segoe UI Symbol" w:cs="Segoe UI Symbol"/>
          <w:sz w:val="21"/>
        </w:rPr>
        <w:t xml:space="preserve">☐ </w:t>
      </w:r>
      <w:r>
        <w:rPr>
          <w:sz w:val="21"/>
        </w:rPr>
        <w:t>Uma turma a distância e uma presencial realizadas.</w:t>
      </w:r>
    </w:p>
    <w:p>
      <w:pPr>
        <w:spacing w:after="60"/>
        <w:ind w:left="340" w:hanging="340"/>
      </w:pPr>
      <w:r>
        <w:rPr>
          <w:rFonts w:ascii="Segoe UI Symbol" w:hAnsi="Segoe UI Symbol" w:eastAsia="Segoe UI Symbol" w:cs="Segoe UI Symbol"/>
          <w:sz w:val="21"/>
        </w:rPr>
        <w:t xml:space="preserve">☐ </w:t>
      </w:r>
      <w:r>
        <w:rPr>
          <w:sz w:val="21"/>
        </w:rPr>
        <w:t>Ação real acompanhada e registrada para cada participante.</w:t>
      </w:r>
    </w:p>
    <w:p>
      <w:pPr>
        <w:spacing w:after="60"/>
        <w:ind w:left="340" w:hanging="340"/>
      </w:pPr>
      <w:r>
        <w:rPr>
          <w:rFonts w:ascii="Segoe UI Symbol" w:hAnsi="Segoe UI Symbol" w:eastAsia="Segoe UI Symbol" w:cs="Segoe UI Symbol"/>
          <w:sz w:val="21"/>
        </w:rPr>
        <w:t xml:space="preserve">☐ </w:t>
      </w:r>
      <w:r>
        <w:rPr>
          <w:sz w:val="21"/>
        </w:rPr>
        <w:t>Pesquisa de satisfação aplicada.</w:t>
      </w:r>
    </w:p>
    <w:p>
      <w:pPr>
        <w:spacing w:after="60"/>
        <w:ind w:left="340" w:hanging="340"/>
      </w:pPr>
      <w:r>
        <w:rPr>
          <w:rFonts w:ascii="Segoe UI Symbol" w:hAnsi="Segoe UI Symbol" w:eastAsia="Segoe UI Symbol" w:cs="Segoe UI Symbol"/>
          <w:sz w:val="21"/>
        </w:rPr>
        <w:t xml:space="preserve">☐ </w:t>
      </w:r>
      <w:r>
        <w:rPr>
          <w:sz w:val="21"/>
        </w:rPr>
        <w:t>Planilha de indicadores preenchida com os números do piloto.</w:t>
      </w:r>
    </w:p>
    <w:p>
      <w:pPr>
        <w:spacing w:after="60"/>
        <w:ind w:left="340" w:hanging="340"/>
      </w:pPr>
      <w:r>
        <w:rPr>
          <w:rFonts w:ascii="Segoe UI Symbol" w:hAnsi="Segoe UI Symbol" w:eastAsia="Segoe UI Symbol" w:cs="Segoe UI Symbol"/>
          <w:sz w:val="21"/>
        </w:rPr>
        <w:t xml:space="preserve">☐ </w:t>
      </w:r>
      <w:r>
        <w:rPr>
          <w:sz w:val="21"/>
        </w:rPr>
        <w:t>Lista de ajustes feita com a equipe e os facilitadores.</w:t>
      </w:r>
    </w:p>
    <w:p>
      <w:pPr>
        <w:keepNext/>
        <w:spacing w:after="60" w:before="120"/>
      </w:pPr>
      <w:r>
        <w:rPr>
          <w:b/>
          <w:color w:val="1F3864"/>
        </w:rPr>
        <w:t>Ampliar (90 a 180 dias)</w:t>
      </w:r>
    </w:p>
    <w:p>
      <w:pPr>
        <w:spacing w:after="60"/>
        <w:ind w:left="340" w:hanging="340"/>
      </w:pPr>
      <w:r>
        <w:rPr>
          <w:rFonts w:ascii="Segoe UI Symbol" w:hAnsi="Segoe UI Symbol" w:eastAsia="Segoe UI Symbol" w:cs="Segoe UI Symbol"/>
          <w:sz w:val="21"/>
        </w:rPr>
        <w:t xml:space="preserve">☐ </w:t>
      </w:r>
      <w:r>
        <w:rPr>
          <w:sz w:val="21"/>
        </w:rPr>
        <w:t>Novos públicos e calendário do ano definidos.</w:t>
      </w:r>
    </w:p>
    <w:p>
      <w:pPr>
        <w:spacing w:after="60"/>
        <w:ind w:left="340" w:hanging="340"/>
      </w:pPr>
      <w:r>
        <w:rPr>
          <w:rFonts w:ascii="Segoe UI Symbol" w:hAnsi="Segoe UI Symbol" w:eastAsia="Segoe UI Symbol" w:cs="Segoe UI Symbol"/>
          <w:sz w:val="21"/>
        </w:rPr>
        <w:t xml:space="preserve">☐ </w:t>
      </w:r>
      <w:r>
        <w:rPr>
          <w:sz w:val="21"/>
        </w:rPr>
        <w:t>Multiplicadores formados e acompanhados na primeira turma.</w:t>
      </w:r>
    </w:p>
    <w:p>
      <w:pPr>
        <w:spacing w:after="60"/>
        <w:ind w:left="340" w:hanging="340"/>
      </w:pPr>
      <w:r>
        <w:rPr>
          <w:rFonts w:ascii="Segoe UI Symbol" w:hAnsi="Segoe UI Symbol" w:eastAsia="Segoe UI Symbol" w:cs="Segoe UI Symbol"/>
          <w:sz w:val="21"/>
        </w:rPr>
        <w:t xml:space="preserve">☐ </w:t>
      </w:r>
      <w:r>
        <w:rPr>
          <w:sz w:val="21"/>
        </w:rPr>
        <w:t>Versão escolar combinada com a secretaria de educação.</w:t>
      </w:r>
    </w:p>
    <w:p>
      <w:pPr>
        <w:spacing w:after="60"/>
        <w:ind w:left="340" w:hanging="340"/>
      </w:pPr>
      <w:r>
        <w:rPr>
          <w:rFonts w:ascii="Segoe UI Symbol" w:hAnsi="Segoe UI Symbol" w:eastAsia="Segoe UI Symbol" w:cs="Segoe UI Symbol"/>
          <w:sz w:val="21"/>
        </w:rPr>
        <w:t xml:space="preserve">☐ </w:t>
      </w:r>
      <w:r>
        <w:rPr>
          <w:sz w:val="21"/>
        </w:rPr>
        <w:t>Parcerias formalizadas.</w:t>
      </w:r>
    </w:p>
    <w:p>
      <w:pPr>
        <w:spacing w:after="60"/>
        <w:ind w:left="340" w:hanging="340"/>
      </w:pPr>
      <w:r>
        <w:rPr>
          <w:rFonts w:ascii="Segoe UI Symbol" w:hAnsi="Segoe UI Symbol" w:eastAsia="Segoe UI Symbol" w:cs="Segoe UI Symbol"/>
          <w:sz w:val="21"/>
        </w:rPr>
        <w:t xml:space="preserve">☐ </w:t>
      </w:r>
      <w:r>
        <w:rPr>
          <w:sz w:val="21"/>
        </w:rPr>
        <w:t>Novos cursos da trilha incluídos.</w:t>
      </w:r>
    </w:p>
    <w:p>
      <w:pPr>
        <w:keepNext/>
        <w:spacing w:after="60" w:before="120"/>
      </w:pPr>
      <w:r>
        <w:rPr>
          <w:b/>
          <w:color w:val="1F3864"/>
        </w:rPr>
        <w:t>Rotina anual</w:t>
      </w:r>
    </w:p>
    <w:p>
      <w:pPr>
        <w:spacing w:after="60"/>
        <w:ind w:left="340" w:hanging="340"/>
      </w:pPr>
      <w:r>
        <w:rPr>
          <w:rFonts w:ascii="Segoe UI Symbol" w:hAnsi="Segoe UI Symbol" w:eastAsia="Segoe UI Symbol" w:cs="Segoe UI Symbol"/>
          <w:sz w:val="21"/>
        </w:rPr>
        <w:t xml:space="preserve">☐ </w:t>
      </w:r>
      <w:r>
        <w:rPr>
          <w:sz w:val="21"/>
        </w:rPr>
        <w:t>Plano anual com metas aprovado.</w:t>
      </w:r>
    </w:p>
    <w:p>
      <w:pPr>
        <w:spacing w:after="60"/>
        <w:ind w:left="340" w:hanging="340"/>
      </w:pPr>
      <w:r>
        <w:rPr>
          <w:rFonts w:ascii="Segoe UI Symbol" w:hAnsi="Segoe UI Symbol" w:eastAsia="Segoe UI Symbol" w:cs="Segoe UI Symbol"/>
          <w:sz w:val="21"/>
        </w:rPr>
        <w:t xml:space="preserve">☐ </w:t>
      </w:r>
      <w:r>
        <w:rPr>
          <w:sz w:val="21"/>
        </w:rPr>
        <w:t>Turmas programadas antes das audiências públicas do orçamento.</w:t>
      </w:r>
    </w:p>
    <w:p>
      <w:pPr>
        <w:spacing w:after="60"/>
        <w:ind w:left="340" w:hanging="340"/>
      </w:pPr>
      <w:r>
        <w:rPr>
          <w:rFonts w:ascii="Segoe UI Symbol" w:hAnsi="Segoe UI Symbol" w:eastAsia="Segoe UI Symbol" w:cs="Segoe UI Symbol"/>
          <w:sz w:val="21"/>
        </w:rPr>
        <w:t xml:space="preserve">☐ </w:t>
      </w:r>
      <w:r>
        <w:rPr>
          <w:sz w:val="21"/>
        </w:rPr>
        <w:t>Relatório anual publicado no portal da transparência, só com números agregados.</w:t>
      </w:r>
    </w:p>
    <w:p>
      <w:pPr>
        <w:spacing w:after="60"/>
        <w:ind w:left="340" w:hanging="340"/>
      </w:pPr>
      <w:r>
        <w:rPr>
          <w:rFonts w:ascii="Segoe UI Symbol" w:hAnsi="Segoe UI Symbol" w:eastAsia="Segoe UI Symbol" w:cs="Segoe UI Symbol"/>
          <w:sz w:val="21"/>
        </w:rPr>
        <w:t xml:space="preserve">☐ </w:t>
      </w:r>
      <w:r>
        <w:rPr>
          <w:sz w:val="21"/>
        </w:rPr>
        <w:t>Dados pessoais eliminados ao fim do prazo de guarda.</w:t>
      </w:r>
    </w:p>
    <w:p>
      <w:pPr>
        <w:spacing w:after="60"/>
        <w:ind w:left="340" w:hanging="340"/>
      </w:pPr>
      <w:r>
        <w:rPr>
          <w:rFonts w:ascii="Segoe UI Symbol" w:hAnsi="Segoe UI Symbol" w:eastAsia="Segoe UI Symbol" w:cs="Segoe UI Symbol"/>
          <w:sz w:val="21"/>
        </w:rPr>
        <w:t xml:space="preserve">☐ </w:t>
      </w:r>
      <w:r>
        <w:rPr>
          <w:sz w:val="21"/>
        </w:rPr>
        <w:t>Metas revistas e reconhecimento entregue.</w:t>
      </w:r>
    </w:p>
    <w:p>
      <w:pPr>
        <w:spacing w:after="0"/>
      </w:pPr>
      <w:r>
        <w:br w:type="page"/>
      </w:r>
    </w:p>
    <w:p>
      <w:pPr>
        <w:pStyle w:val="Heading2"/>
      </w:pPr>
      <w:r>
        <w:t>Anexo · Os cursos da trilha e a ação real de cada um</w:t>
      </w:r>
    </w:p>
    <w:p>
      <w:r>
        <w:t>A trilha da Academia do Cidadão reúne cursos curtos, em linguagem simples. Cada um termina com uma ação real de controle social. O órgão pode incluir conteúdos próprios, licenciados ou de outras instituições, desde que sigam a mesma regra.</w:t>
      </w:r>
    </w:p>
    <w:tbl>
      <w:tblPr>
        <w:tblStyle w:val="TableGrid"/>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213"/>
        <w:gridCol w:w="3213"/>
        <w:gridCol w:w="3213"/>
      </w:tblGrid>
      <w:tr>
        <w:trPr>
          <w:tblHeader/>
        </w:trPr>
        <w:tc>
          <w:tcPr>
            <w:tcW w:type="dxa" w:w="3855"/>
            <w:shd w:val="clear" w:color="auto" w:fill="1F3864"/>
          </w:tcPr>
          <w:p>
            <w:pPr>
              <w:keepNext/>
              <w:spacing w:after="40"/>
            </w:pPr>
            <w:r/>
            <w:r>
              <w:rPr>
                <w:b/>
                <w:color w:val="FFFFFF"/>
                <w:sz w:val="19"/>
              </w:rPr>
              <w:t>Curso</w:t>
            </w:r>
          </w:p>
        </w:tc>
        <w:tc>
          <w:tcPr>
            <w:tcW w:type="dxa" w:w="4195"/>
            <w:shd w:val="clear" w:color="auto" w:fill="1F3864"/>
          </w:tcPr>
          <w:p>
            <w:pPr>
              <w:keepNext/>
              <w:spacing w:after="40"/>
            </w:pPr>
            <w:r/>
            <w:r>
              <w:rPr>
                <w:b/>
                <w:color w:val="FFFFFF"/>
                <w:sz w:val="19"/>
              </w:rPr>
              <w:t>Ação real ao final</w:t>
            </w:r>
          </w:p>
        </w:tc>
        <w:tc>
          <w:tcPr>
            <w:tcW w:type="dxa" w:w="1587"/>
            <w:shd w:val="clear" w:color="auto" w:fill="1F3864"/>
          </w:tcPr>
          <w:p>
            <w:pPr>
              <w:keepNext/>
              <w:spacing w:after="40"/>
            </w:pPr>
            <w:r/>
            <w:r>
              <w:rPr>
                <w:b/>
                <w:color w:val="FFFFFF"/>
                <w:sz w:val="19"/>
              </w:rPr>
              <w:t>Situação</w:t>
            </w:r>
          </w:p>
        </w:tc>
      </w:tr>
      <w:tr>
        <w:trPr>
          <w:cantSplit/>
        </w:trPr>
        <w:tc>
          <w:tcPr>
            <w:tcW w:type="dxa" w:w="3855"/>
            <w:shd w:val="clear" w:color="auto" w:fill="EDF1F7"/>
          </w:tcPr>
          <w:p>
            <w:pPr>
              <w:spacing w:after="40"/>
            </w:pPr>
            <w:r/>
            <w:r>
              <w:rPr>
                <w:b/>
                <w:sz w:val="19"/>
              </w:rPr>
              <w:t>O Dinheiro Público Explicado: como funciona o orçamento e como acompanhar os gastos da sua cidade</w:t>
            </w:r>
          </w:p>
        </w:tc>
        <w:tc>
          <w:tcPr>
            <w:tcW w:type="dxa" w:w="4195"/>
          </w:tcPr>
          <w:p>
            <w:pPr>
              <w:spacing w:after="40"/>
            </w:pPr>
            <w:r/>
            <w:r>
              <w:rPr>
                <w:color w:val="404040"/>
                <w:sz w:val="19"/>
              </w:rPr>
              <w:t>Seguir uma despesa do município no portal da transparência, do orçamento ao pagamento (ficha “Siga o Dinheiro”).</w:t>
            </w:r>
          </w:p>
        </w:tc>
        <w:tc>
          <w:tcPr>
            <w:tcW w:type="dxa" w:w="1587"/>
          </w:tcPr>
          <w:p>
            <w:pPr>
              <w:spacing w:after="40"/>
            </w:pPr>
            <w:r/>
            <w:r>
              <w:rPr>
                <w:color w:val="404040"/>
                <w:sz w:val="19"/>
              </w:rPr>
              <w:t>Disponível · 8 h</w:t>
            </w:r>
          </w:p>
        </w:tc>
      </w:tr>
      <w:tr>
        <w:trPr>
          <w:cantSplit/>
        </w:trPr>
        <w:tc>
          <w:tcPr>
            <w:tcW w:type="dxa" w:w="3855"/>
            <w:shd w:val="clear" w:color="auto" w:fill="EDF1F7"/>
          </w:tcPr>
          <w:p>
            <w:pPr>
              <w:spacing w:after="40"/>
            </w:pPr>
            <w:r/>
            <w:r>
              <w:rPr>
                <w:b/>
                <w:sz w:val="19"/>
              </w:rPr>
              <w:t>Portal da transparência sem mistério</w:t>
            </w:r>
          </w:p>
        </w:tc>
        <w:tc>
          <w:tcPr>
            <w:tcW w:type="dxa" w:w="4195"/>
          </w:tcPr>
          <w:p>
            <w:pPr>
              <w:spacing w:after="40"/>
            </w:pPr>
            <w:r/>
            <w:r>
              <w:rPr>
                <w:color w:val="404040"/>
                <w:sz w:val="19"/>
              </w:rPr>
              <w:t>Encontrar um contrato, o valor e a empresa contratada.</w:t>
            </w:r>
          </w:p>
        </w:tc>
        <w:tc>
          <w:tcPr>
            <w:tcW w:type="dxa" w:w="1587"/>
          </w:tcPr>
          <w:p>
            <w:pPr>
              <w:spacing w:after="40"/>
            </w:pPr>
            <w:r/>
            <w:r>
              <w:rPr>
                <w:color w:val="404040"/>
                <w:sz w:val="19"/>
              </w:rPr>
              <w:t>Em preparação</w:t>
            </w:r>
          </w:p>
        </w:tc>
      </w:tr>
      <w:tr>
        <w:trPr>
          <w:cantSplit/>
        </w:trPr>
        <w:tc>
          <w:tcPr>
            <w:tcW w:type="dxa" w:w="3855"/>
            <w:shd w:val="clear" w:color="auto" w:fill="EDF1F7"/>
          </w:tcPr>
          <w:p>
            <w:pPr>
              <w:spacing w:after="40"/>
            </w:pPr>
            <w:r/>
            <w:r>
              <w:rPr>
                <w:b/>
                <w:sz w:val="19"/>
              </w:rPr>
              <w:t>Pedir informação: a LAI na prática</w:t>
            </w:r>
          </w:p>
        </w:tc>
        <w:tc>
          <w:tcPr>
            <w:tcW w:type="dxa" w:w="4195"/>
          </w:tcPr>
          <w:p>
            <w:pPr>
              <w:spacing w:after="40"/>
            </w:pPr>
            <w:r/>
            <w:r>
              <w:rPr>
                <w:color w:val="404040"/>
                <w:sz w:val="19"/>
              </w:rPr>
              <w:t>Fazer um pedido real de acesso à informação.</w:t>
            </w:r>
          </w:p>
        </w:tc>
        <w:tc>
          <w:tcPr>
            <w:tcW w:type="dxa" w:w="1587"/>
          </w:tcPr>
          <w:p>
            <w:pPr>
              <w:spacing w:after="40"/>
            </w:pPr>
            <w:r/>
            <w:r>
              <w:rPr>
                <w:color w:val="404040"/>
                <w:sz w:val="19"/>
              </w:rPr>
              <w:t>Em preparação</w:t>
            </w:r>
          </w:p>
        </w:tc>
      </w:tr>
      <w:tr>
        <w:trPr>
          <w:cantSplit/>
        </w:trPr>
        <w:tc>
          <w:tcPr>
            <w:tcW w:type="dxa" w:w="3855"/>
            <w:shd w:val="clear" w:color="auto" w:fill="EDF1F7"/>
          </w:tcPr>
          <w:p>
            <w:pPr>
              <w:spacing w:after="40"/>
            </w:pPr>
            <w:r/>
            <w:r>
              <w:rPr>
                <w:b/>
                <w:sz w:val="19"/>
              </w:rPr>
              <w:t>Ouvidoria: reclamar, sugerir, denunciar e acompanhar</w:t>
            </w:r>
          </w:p>
        </w:tc>
        <w:tc>
          <w:tcPr>
            <w:tcW w:type="dxa" w:w="4195"/>
          </w:tcPr>
          <w:p>
            <w:pPr>
              <w:spacing w:after="40"/>
            </w:pPr>
            <w:r/>
            <w:r>
              <w:rPr>
                <w:color w:val="404040"/>
                <w:sz w:val="19"/>
              </w:rPr>
              <w:t>Registrar e acompanhar uma manifestação.</w:t>
            </w:r>
          </w:p>
        </w:tc>
        <w:tc>
          <w:tcPr>
            <w:tcW w:type="dxa" w:w="1587"/>
          </w:tcPr>
          <w:p>
            <w:pPr>
              <w:spacing w:after="40"/>
            </w:pPr>
            <w:r/>
            <w:r>
              <w:rPr>
                <w:color w:val="404040"/>
                <w:sz w:val="19"/>
              </w:rPr>
              <w:t>Em preparação</w:t>
            </w:r>
          </w:p>
        </w:tc>
      </w:tr>
      <w:tr>
        <w:trPr>
          <w:cantSplit/>
        </w:trPr>
        <w:tc>
          <w:tcPr>
            <w:tcW w:type="dxa" w:w="3855"/>
            <w:shd w:val="clear" w:color="auto" w:fill="EDF1F7"/>
          </w:tcPr>
          <w:p>
            <w:pPr>
              <w:spacing w:after="40"/>
            </w:pPr>
            <w:r/>
            <w:r>
              <w:rPr>
                <w:b/>
                <w:sz w:val="19"/>
              </w:rPr>
              <w:t>Conselheiro atuante: conselhos de políticas públicas e de usuários</w:t>
            </w:r>
          </w:p>
        </w:tc>
        <w:tc>
          <w:tcPr>
            <w:tcW w:type="dxa" w:w="4195"/>
          </w:tcPr>
          <w:p>
            <w:pPr>
              <w:spacing w:after="40"/>
            </w:pPr>
            <w:r/>
            <w:r>
              <w:rPr>
                <w:color w:val="404040"/>
                <w:sz w:val="19"/>
              </w:rPr>
              <w:t>Participar de uma reunião de conselho.</w:t>
            </w:r>
          </w:p>
        </w:tc>
        <w:tc>
          <w:tcPr>
            <w:tcW w:type="dxa" w:w="1587"/>
          </w:tcPr>
          <w:p>
            <w:pPr>
              <w:spacing w:after="40"/>
            </w:pPr>
            <w:r/>
            <w:r>
              <w:rPr>
                <w:color w:val="404040"/>
                <w:sz w:val="19"/>
              </w:rPr>
              <w:t>Em preparação</w:t>
            </w:r>
          </w:p>
        </w:tc>
      </w:tr>
      <w:tr>
        <w:trPr>
          <w:cantSplit/>
        </w:trPr>
        <w:tc>
          <w:tcPr>
            <w:tcW w:type="dxa" w:w="3855"/>
            <w:shd w:val="clear" w:color="auto" w:fill="EDF1F7"/>
          </w:tcPr>
          <w:p>
            <w:pPr>
              <w:spacing w:after="40"/>
            </w:pPr>
            <w:r/>
            <w:r>
              <w:rPr>
                <w:b/>
                <w:sz w:val="19"/>
              </w:rPr>
              <w:t>De olho na obra: contratos e obras para cidadãos</w:t>
            </w:r>
          </w:p>
        </w:tc>
        <w:tc>
          <w:tcPr>
            <w:tcW w:type="dxa" w:w="4195"/>
          </w:tcPr>
          <w:p>
            <w:pPr>
              <w:spacing w:after="40"/>
            </w:pPr>
            <w:r/>
            <w:r>
              <w:rPr>
                <w:color w:val="404040"/>
                <w:sz w:val="19"/>
              </w:rPr>
              <w:t>Visitar uma obra e comparar com o que foi contratado.</w:t>
            </w:r>
          </w:p>
        </w:tc>
        <w:tc>
          <w:tcPr>
            <w:tcW w:type="dxa" w:w="1587"/>
          </w:tcPr>
          <w:p>
            <w:pPr>
              <w:spacing w:after="40"/>
            </w:pPr>
            <w:r/>
            <w:r>
              <w:rPr>
                <w:color w:val="404040"/>
                <w:sz w:val="19"/>
              </w:rPr>
              <w:t>Em preparação</w:t>
            </w:r>
          </w:p>
        </w:tc>
      </w:tr>
      <w:tr>
        <w:trPr>
          <w:cantSplit/>
        </w:trPr>
        <w:tc>
          <w:tcPr>
            <w:tcW w:type="dxa" w:w="3855"/>
            <w:shd w:val="clear" w:color="auto" w:fill="EDF1F7"/>
          </w:tcPr>
          <w:p>
            <w:pPr>
              <w:spacing w:after="40"/>
            </w:pPr>
            <w:r/>
            <w:r>
              <w:rPr>
                <w:b/>
                <w:sz w:val="19"/>
              </w:rPr>
              <w:t>Como apresentar uma denúncia: Tribunal de Contas, Ministério Público e controladorias</w:t>
            </w:r>
          </w:p>
        </w:tc>
        <w:tc>
          <w:tcPr>
            <w:tcW w:type="dxa" w:w="4195"/>
          </w:tcPr>
          <w:p>
            <w:pPr>
              <w:spacing w:after="40"/>
            </w:pPr>
            <w:r/>
            <w:r>
              <w:rPr>
                <w:color w:val="404040"/>
                <w:sz w:val="19"/>
              </w:rPr>
              <w:t>Simular uma denúncia bem fundamentada.</w:t>
            </w:r>
          </w:p>
        </w:tc>
        <w:tc>
          <w:tcPr>
            <w:tcW w:type="dxa" w:w="1587"/>
          </w:tcPr>
          <w:p>
            <w:pPr>
              <w:spacing w:after="40"/>
            </w:pPr>
            <w:r/>
            <w:r>
              <w:rPr>
                <w:color w:val="404040"/>
                <w:sz w:val="19"/>
              </w:rPr>
              <w:t>Em preparação</w:t>
            </w:r>
          </w:p>
        </w:tc>
      </w:tr>
      <w:tr>
        <w:trPr>
          <w:cantSplit/>
        </w:trPr>
        <w:tc>
          <w:tcPr>
            <w:tcW w:type="dxa" w:w="3855"/>
            <w:shd w:val="clear" w:color="auto" w:fill="EDF1F7"/>
          </w:tcPr>
          <w:p>
            <w:pPr>
              <w:spacing w:after="40"/>
            </w:pPr>
            <w:r/>
            <w:r>
              <w:rPr>
                <w:b/>
                <w:sz w:val="19"/>
              </w:rPr>
              <w:t>Seus dados, seus direitos: LGPD para cidadãos</w:t>
            </w:r>
          </w:p>
        </w:tc>
        <w:tc>
          <w:tcPr>
            <w:tcW w:type="dxa" w:w="4195"/>
          </w:tcPr>
          <w:p>
            <w:pPr>
              <w:spacing w:after="40"/>
            </w:pPr>
            <w:r/>
            <w:r>
              <w:rPr>
                <w:color w:val="404040"/>
                <w:sz w:val="19"/>
              </w:rPr>
              <w:t>Pedir a um órgão que informe quais dados pessoais trata sobre você.</w:t>
            </w:r>
          </w:p>
        </w:tc>
        <w:tc>
          <w:tcPr>
            <w:tcW w:type="dxa" w:w="1587"/>
          </w:tcPr>
          <w:p>
            <w:pPr>
              <w:spacing w:after="40"/>
            </w:pPr>
            <w:r/>
            <w:r>
              <w:rPr>
                <w:color w:val="404040"/>
                <w:sz w:val="19"/>
              </w:rPr>
              <w:t>Em preparação</w:t>
            </w:r>
          </w:p>
        </w:tc>
      </w:tr>
    </w:tbl>
    <w:p>
      <w:pPr>
        <w:spacing w:after="0" w:before="0"/>
      </w:pPr>
      <w:r>
        <w:rPr>
          <w:sz w:val="8"/>
        </w:rPr>
      </w:r>
    </w:p>
    <w:p>
      <w:pPr>
        <w:spacing w:after="80"/>
      </w:pPr>
      <w:r>
        <w:rPr>
          <w:i/>
          <w:color w:val="6E6E6E"/>
          <w:sz w:val="20"/>
        </w:rPr>
        <w:t>Situação em outubro de 2026. A carga horária e a regra de conclusão de cada curso estão na apresentação do próprio curso.</w:t>
      </w: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color w:val="6E6E6E"/>
        <w:sz w:val="16"/>
      </w:rPr>
      <w:t>Kit para os órgãos · Clube do Servidor · Academia do Cidadão · www.clubedoservidor.com.br</w:t>
    </w:r>
  </w:p>
  <w:p>
    <w:pPr>
      <w:jc w:val="center"/>
    </w:pPr>
    <w:r>
      <w:rPr>
        <w:color w:val="6E6E6E"/>
        <w:sz w:val="16"/>
      </w:rPr>
      <w:t xml:space="preserve">Página </w:t>
    </w:r>
    <w:fldSimple w:instr="PAGE">
      <w:r>
        <w:rPr>
          <w:sz w:val="16"/>
        </w:rPr>
        <w:t>1</w:t>
      </w:r>
    </w:fldSimple>
    <w:r>
      <w:rPr>
        <w:color w:val="6E6E6E"/>
        <w:sz w:val="16"/>
      </w:rPr>
      <w:t xml:space="preserve"> de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1F3864"/>
        <w:sz w:val="18"/>
      </w:rPr>
      <w:t>Guia de implantação</w:t>
    </w:r>
    <w:r>
      <w:rPr>
        <w:color w:val="6E6E6E"/>
        <w:sz w:val="18"/>
      </w:rPr>
      <w:t xml:space="preserve">  ·  Kit para os órgãos · Academia do Cidadão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s="Arial"/>
      <w:sz w:val="22"/>
      <w:lang w:val="pt-BR" w:eastAsia="pt-B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Arial" w:hAnsi="Arial" w:eastAsia="Arial" w:cs="Arial"/>
      <w:b/>
      <w:bCs/>
      <w:i w:val="0"/>
      <w:color w:val="1F3864"/>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cs="Arial"/>
      <w:b/>
      <w:bCs/>
      <w:i w:val="0"/>
      <w:color w:val="1F3864"/>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eastAsia="Arial" w:cs="Arial"/>
      <w:b/>
      <w:bCs/>
      <w:i w:val="0"/>
      <w:color w:val="1F386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de implantação</dc:title>
  <dc:subject>Guia para o órgão implantar um programa de capacitação de cidadãos para o controle social</dc:subject>
  <dc:creator>Clube do Servidor · Academia do Cidadão</dc:creator>
  <cp:keywords>controle social; capacitação cidadã; Academia do Cidadão; implantação; ouvidoria; escola de governo; controladoria; transparência</cp:keywords>
  <dc:description>Peça do kit para os órgãos da Academia do Cidadão (Clube do Servidor). Versão de outubro de 2026.</dc:description>
  <cp:lastModifiedBy/>
  <cp:revision>1</cp:revision>
  <dcterms:created xsi:type="dcterms:W3CDTF">2013-12-23T23:15:00Z</dcterms:created>
  <dcterms:modified xsi:type="dcterms:W3CDTF">2013-12-23T23:15:00Z</dcterms:modified>
  <cp:category/>
  <dc:language>pt-BR</dc:language>
</cp:coreProperties>
</file>